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F1E" w:rsidRPr="00FC260D" w:rsidRDefault="00EA6F1E" w:rsidP="00EA6F1E">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Pr>
          <w:rFonts w:ascii="Arial" w:eastAsia="Batang" w:hAnsi="Arial" w:cs="Arial"/>
          <w:b/>
          <w:bCs/>
          <w:sz w:val="24"/>
          <w:szCs w:val="24"/>
        </w:rPr>
        <w:t>88</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R1-170</w:t>
      </w:r>
      <w:r w:rsidR="00476F0B">
        <w:rPr>
          <w:rFonts w:ascii="Arial" w:hAnsi="Arial" w:cs="Arial"/>
          <w:b/>
          <w:bCs/>
          <w:sz w:val="24"/>
          <w:szCs w:val="24"/>
        </w:rPr>
        <w:t>2916</w:t>
      </w:r>
    </w:p>
    <w:p w:rsidR="00A51D74" w:rsidRPr="003444D3" w:rsidRDefault="00EA6F1E" w:rsidP="00EA6F1E">
      <w:pPr>
        <w:pStyle w:val="CRCoverPage"/>
        <w:snapToGrid w:val="0"/>
        <w:spacing w:after="0"/>
        <w:outlineLvl w:val="0"/>
        <w:rPr>
          <w:b/>
          <w:noProof/>
          <w:sz w:val="16"/>
          <w:szCs w:val="24"/>
          <w:lang w:val="en-US"/>
        </w:rPr>
      </w:pPr>
      <w:r>
        <w:rPr>
          <w:rFonts w:eastAsia="MS Mincho" w:cs="Arial"/>
          <w:b/>
          <w:bCs/>
          <w:sz w:val="24"/>
          <w:lang w:eastAsia="ja-JP"/>
        </w:rPr>
        <w:t>Athens</w:t>
      </w:r>
      <w:r w:rsidRPr="00BF56AE">
        <w:rPr>
          <w:rFonts w:cs="Arial"/>
          <w:b/>
          <w:bCs/>
          <w:sz w:val="24"/>
        </w:rPr>
        <w:t xml:space="preserve">, </w:t>
      </w:r>
      <w:r>
        <w:rPr>
          <w:rFonts w:cs="Arial"/>
          <w:b/>
          <w:bCs/>
          <w:sz w:val="24"/>
        </w:rPr>
        <w:t>Greece</w:t>
      </w:r>
      <w:r w:rsidRPr="00BF56AE">
        <w:rPr>
          <w:rFonts w:cs="Arial"/>
          <w:b/>
          <w:bCs/>
          <w:sz w:val="24"/>
        </w:rPr>
        <w:t xml:space="preserve">, </w:t>
      </w:r>
      <w:r>
        <w:rPr>
          <w:rFonts w:cs="Arial"/>
          <w:b/>
          <w:bCs/>
          <w:sz w:val="24"/>
        </w:rPr>
        <w:t>13</w:t>
      </w:r>
      <w:r w:rsidRPr="00BF56AE">
        <w:rPr>
          <w:rFonts w:cs="Arial" w:hint="eastAsia"/>
          <w:b/>
          <w:bCs/>
          <w:sz w:val="24"/>
          <w:vertAlign w:val="superscript"/>
        </w:rPr>
        <w:t>th</w:t>
      </w:r>
      <w:r w:rsidRPr="00BF56AE">
        <w:rPr>
          <w:rFonts w:cs="Arial" w:hint="eastAsia"/>
          <w:b/>
          <w:bCs/>
          <w:sz w:val="24"/>
        </w:rPr>
        <w:t xml:space="preserve"> </w:t>
      </w:r>
      <w:r w:rsidRPr="00BF56AE">
        <w:rPr>
          <w:rFonts w:cs="Arial"/>
          <w:b/>
          <w:bCs/>
          <w:sz w:val="24"/>
        </w:rPr>
        <w:t xml:space="preserve">- </w:t>
      </w:r>
      <w:r>
        <w:rPr>
          <w:rFonts w:eastAsia="MS Mincho" w:cs="Arial"/>
          <w:b/>
          <w:bCs/>
          <w:sz w:val="24"/>
          <w:lang w:eastAsia="ja-JP"/>
        </w:rPr>
        <w:t>17</w:t>
      </w:r>
      <w:r w:rsidRPr="00BF56AE">
        <w:rPr>
          <w:rFonts w:cs="Arial"/>
          <w:b/>
          <w:bCs/>
          <w:sz w:val="24"/>
          <w:vertAlign w:val="superscript"/>
        </w:rPr>
        <w:t>th</w:t>
      </w:r>
      <w:r w:rsidRPr="00BF56AE">
        <w:rPr>
          <w:rFonts w:cs="Arial"/>
          <w:b/>
          <w:bCs/>
          <w:sz w:val="24"/>
        </w:rPr>
        <w:t xml:space="preserve"> </w:t>
      </w:r>
      <w:r>
        <w:rPr>
          <w:rFonts w:eastAsia="MS Mincho" w:cs="Arial"/>
          <w:b/>
          <w:bCs/>
          <w:sz w:val="24"/>
          <w:lang w:eastAsia="ja-JP"/>
        </w:rPr>
        <w:t>February</w:t>
      </w:r>
      <w:r w:rsidRPr="00BF56AE">
        <w:rPr>
          <w:rFonts w:cs="Arial"/>
          <w:b/>
          <w:bCs/>
          <w:sz w:val="24"/>
        </w:rPr>
        <w:t xml:space="preserve"> 201</w:t>
      </w:r>
      <w:r w:rsidRPr="00BF56AE">
        <w:rPr>
          <w:rFonts w:eastAsia="MS Mincho" w:cs="Arial" w:hint="eastAsia"/>
          <w:b/>
          <w:bCs/>
          <w:sz w:val="24"/>
          <w:lang w:eastAsia="ja-JP"/>
        </w:rPr>
        <w:t>7</w:t>
      </w:r>
    </w:p>
    <w:p w:rsidR="00FC260D" w:rsidRPr="003444D3" w:rsidRDefault="00FC260D" w:rsidP="00012357">
      <w:pPr>
        <w:tabs>
          <w:tab w:val="left" w:pos="1985"/>
        </w:tabs>
        <w:ind w:left="2040" w:hangingChars="850" w:hanging="2040"/>
        <w:rPr>
          <w:rFonts w:ascii="Arial" w:hAnsi="Arial"/>
          <w:b/>
          <w:sz w:val="24"/>
          <w:lang w:val="en-US"/>
        </w:rPr>
      </w:pPr>
    </w:p>
    <w:p w:rsidR="0072162A" w:rsidRPr="003444D3" w:rsidRDefault="0072162A" w:rsidP="00012357">
      <w:pPr>
        <w:tabs>
          <w:tab w:val="left" w:pos="1985"/>
        </w:tabs>
        <w:ind w:left="2040" w:hangingChars="850" w:hanging="2040"/>
        <w:rPr>
          <w:rFonts w:ascii="Arial" w:hAnsi="Arial"/>
          <w:sz w:val="24"/>
          <w:lang w:val="en-US" w:eastAsia="ko-KR"/>
        </w:rPr>
      </w:pPr>
      <w:r w:rsidRPr="003444D3">
        <w:rPr>
          <w:rFonts w:ascii="Arial" w:hAnsi="Arial"/>
          <w:b/>
          <w:sz w:val="24"/>
          <w:lang w:val="en-US"/>
        </w:rPr>
        <w:t>Agenda item:</w:t>
      </w:r>
      <w:r w:rsidRPr="003444D3">
        <w:rPr>
          <w:rFonts w:ascii="Arial" w:hAnsi="Arial"/>
          <w:sz w:val="24"/>
          <w:lang w:val="en-US"/>
        </w:rPr>
        <w:tab/>
      </w:r>
      <w:bookmarkStart w:id="0" w:name="Source"/>
      <w:bookmarkEnd w:id="0"/>
      <w:r w:rsidR="003D4DA6">
        <w:rPr>
          <w:rFonts w:ascii="Arial" w:hAnsi="Arial"/>
          <w:sz w:val="24"/>
          <w:lang w:val="en-US" w:eastAsia="ko-KR"/>
        </w:rPr>
        <w:t>8.1.2</w:t>
      </w:r>
      <w:r w:rsidR="00EA6F1E">
        <w:rPr>
          <w:rFonts w:ascii="Arial" w:hAnsi="Arial"/>
          <w:sz w:val="24"/>
          <w:lang w:val="en-US" w:eastAsia="ko-KR"/>
        </w:rPr>
        <w:t>.1</w:t>
      </w:r>
      <w:r w:rsidR="00CA3A4A" w:rsidRPr="003444D3">
        <w:rPr>
          <w:rFonts w:ascii="Arial" w:hAnsi="Arial"/>
          <w:sz w:val="24"/>
          <w:lang w:val="en-US" w:eastAsia="ko-KR"/>
        </w:rPr>
        <w:t>.1</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Source: </w:t>
      </w:r>
      <w:r w:rsidRPr="003444D3">
        <w:rPr>
          <w:rFonts w:ascii="Arial" w:hAnsi="Arial"/>
          <w:b/>
          <w:sz w:val="24"/>
          <w:lang w:val="en-US"/>
        </w:rPr>
        <w:tab/>
      </w:r>
      <w:r w:rsidRPr="003444D3">
        <w:rPr>
          <w:rFonts w:ascii="Arial" w:hAnsi="Arial"/>
          <w:sz w:val="24"/>
          <w:lang w:val="en-US"/>
        </w:rPr>
        <w:t>Samsung</w:t>
      </w:r>
    </w:p>
    <w:p w:rsidR="0072162A" w:rsidRPr="003444D3" w:rsidRDefault="0072162A" w:rsidP="00CC7C8D">
      <w:pPr>
        <w:tabs>
          <w:tab w:val="left" w:pos="1985"/>
        </w:tabs>
        <w:ind w:left="2040" w:hangingChars="850" w:hanging="2040"/>
        <w:rPr>
          <w:rFonts w:ascii="Arial" w:hAnsi="Arial"/>
          <w:sz w:val="24"/>
          <w:lang w:val="en-US" w:eastAsia="ko-KR"/>
        </w:rPr>
      </w:pPr>
      <w:r w:rsidRPr="003444D3">
        <w:rPr>
          <w:rFonts w:ascii="Arial" w:hAnsi="Arial"/>
          <w:b/>
          <w:sz w:val="24"/>
          <w:lang w:val="en-US"/>
        </w:rPr>
        <w:t xml:space="preserve">Title: </w:t>
      </w:r>
      <w:r w:rsidRPr="003444D3">
        <w:rPr>
          <w:rFonts w:ascii="Arial" w:hAnsi="Arial"/>
          <w:b/>
          <w:sz w:val="24"/>
          <w:lang w:val="en-US"/>
        </w:rPr>
        <w:tab/>
      </w:r>
      <w:r w:rsidR="001611C8">
        <w:rPr>
          <w:rFonts w:ascii="Arial" w:hAnsi="Arial"/>
          <w:sz w:val="24"/>
          <w:lang w:val="en-US"/>
        </w:rPr>
        <w:t>Performance comparison between 1-CW and 2-CW transmissions</w:t>
      </w:r>
    </w:p>
    <w:p w:rsidR="0072162A" w:rsidRPr="003444D3"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3444D3">
        <w:rPr>
          <w:rFonts w:ascii="Arial" w:hAnsi="Arial"/>
          <w:b/>
          <w:sz w:val="24"/>
          <w:lang w:val="en-US"/>
        </w:rPr>
        <w:t>Document for:</w:t>
      </w:r>
      <w:r w:rsidRPr="003444D3">
        <w:rPr>
          <w:rFonts w:ascii="Arial" w:hAnsi="Arial"/>
          <w:sz w:val="24"/>
          <w:lang w:val="en-US"/>
        </w:rPr>
        <w:tab/>
      </w:r>
      <w:bookmarkStart w:id="1" w:name="DocumentFor"/>
      <w:bookmarkEnd w:id="1"/>
      <w:r w:rsidRPr="003444D3">
        <w:rPr>
          <w:rFonts w:ascii="Arial" w:hAnsi="Arial"/>
          <w:sz w:val="24"/>
          <w:lang w:val="en-US"/>
        </w:rPr>
        <w:t>Discussion</w:t>
      </w:r>
      <w:r w:rsidR="00424A72" w:rsidRPr="003444D3">
        <w:rPr>
          <w:rFonts w:ascii="Arial" w:hAnsi="Arial"/>
          <w:sz w:val="24"/>
          <w:lang w:val="en-US" w:eastAsia="ko-KR"/>
        </w:rPr>
        <w:t xml:space="preserve"> and </w:t>
      </w:r>
      <w:r w:rsidR="00361538" w:rsidRPr="003444D3">
        <w:rPr>
          <w:rFonts w:ascii="Arial" w:hAnsi="Arial"/>
          <w:sz w:val="24"/>
          <w:lang w:val="en-US" w:eastAsia="ko-KR"/>
        </w:rPr>
        <w:t>D</w:t>
      </w:r>
      <w:r w:rsidR="00424A72" w:rsidRPr="003444D3">
        <w:rPr>
          <w:rFonts w:ascii="Arial" w:hAnsi="Arial"/>
          <w:sz w:val="24"/>
          <w:lang w:val="en-US" w:eastAsia="ko-KR"/>
        </w:rPr>
        <w:t>ecision</w:t>
      </w:r>
    </w:p>
    <w:p w:rsidR="0072162A" w:rsidRPr="003444D3" w:rsidRDefault="0072162A" w:rsidP="002958FD">
      <w:pPr>
        <w:pStyle w:val="Heading1"/>
        <w:rPr>
          <w:sz w:val="28"/>
          <w:lang w:val="en-US"/>
        </w:rPr>
      </w:pPr>
      <w:r w:rsidRPr="003444D3">
        <w:rPr>
          <w:sz w:val="28"/>
          <w:lang w:val="en-US"/>
        </w:rPr>
        <w:t>Introduction</w:t>
      </w:r>
    </w:p>
    <w:p w:rsidR="00331709" w:rsidRPr="003444D3" w:rsidRDefault="003C695C" w:rsidP="000D684E">
      <w:pPr>
        <w:pStyle w:val="maintext"/>
        <w:ind w:firstLine="400"/>
        <w:rPr>
          <w:lang w:val="en-US"/>
        </w:rPr>
      </w:pPr>
      <w:r w:rsidRPr="003444D3">
        <w:rPr>
          <w:lang w:val="en-US"/>
        </w:rPr>
        <w:t>In RAN1</w:t>
      </w:r>
      <w:r w:rsidR="00875F6B">
        <w:rPr>
          <w:lang w:val="en-US"/>
        </w:rPr>
        <w:t xml:space="preserve"> NR-AH</w:t>
      </w:r>
      <w:r w:rsidR="00331709" w:rsidRPr="003444D3">
        <w:rPr>
          <w:lang w:val="en-US"/>
        </w:rPr>
        <w:t>, the following agreement on DL MIMO was made</w:t>
      </w:r>
      <w:r w:rsidR="00B40D30">
        <w:rPr>
          <w:lang w:val="en-US"/>
        </w:rPr>
        <w:t xml:space="preserve"> </w:t>
      </w:r>
      <w:r w:rsidR="00B40D30">
        <w:rPr>
          <w:lang w:val="en-US"/>
        </w:rPr>
        <w:fldChar w:fldCharType="begin"/>
      </w:r>
      <w:r w:rsidR="00B40D30">
        <w:rPr>
          <w:lang w:val="en-US"/>
        </w:rPr>
        <w:instrText xml:space="preserve"> REF _Ref458614461 \r \h </w:instrText>
      </w:r>
      <w:r w:rsidR="00B40D30">
        <w:rPr>
          <w:lang w:val="en-US"/>
        </w:rPr>
      </w:r>
      <w:r w:rsidR="00B40D30">
        <w:rPr>
          <w:lang w:val="en-US"/>
        </w:rPr>
        <w:fldChar w:fldCharType="separate"/>
      </w:r>
      <w:r w:rsidR="009C4542">
        <w:rPr>
          <w:lang w:val="en-US"/>
        </w:rPr>
        <w:t>[1]</w:t>
      </w:r>
      <w:r w:rsidR="00B40D30">
        <w:rPr>
          <w:lang w:val="en-US"/>
        </w:rPr>
        <w:fldChar w:fldCharType="end"/>
      </w:r>
      <w:r w:rsidR="00331709" w:rsidRPr="003444D3">
        <w:rPr>
          <w:lang w:val="en-US"/>
        </w:rPr>
        <w:t xml:space="preserve">: </w:t>
      </w:r>
    </w:p>
    <w:tbl>
      <w:tblPr>
        <w:tblStyle w:val="TableGrid"/>
        <w:tblW w:w="0" w:type="auto"/>
        <w:tblLook w:val="04A0" w:firstRow="1" w:lastRow="0" w:firstColumn="1" w:lastColumn="0" w:noHBand="0" w:noVBand="1"/>
      </w:tblPr>
      <w:tblGrid>
        <w:gridCol w:w="9855"/>
      </w:tblGrid>
      <w:tr w:rsidR="007627EB" w:rsidRPr="003444D3" w:rsidTr="007627EB">
        <w:tc>
          <w:tcPr>
            <w:tcW w:w="9855" w:type="dxa"/>
          </w:tcPr>
          <w:p w:rsidR="003C695C" w:rsidRPr="003444D3" w:rsidRDefault="003C695C" w:rsidP="003C695C">
            <w:pPr>
              <w:snapToGrid w:val="0"/>
              <w:spacing w:after="0"/>
              <w:rPr>
                <w:rFonts w:eastAsia="MS Mincho"/>
                <w:u w:val="single"/>
                <w:lang w:val="en-US" w:eastAsia="ja-JP"/>
              </w:rPr>
            </w:pPr>
            <w:r w:rsidRPr="003444D3">
              <w:rPr>
                <w:rFonts w:eastAsia="MS Mincho"/>
                <w:b/>
                <w:highlight w:val="green"/>
                <w:u w:val="single"/>
                <w:lang w:val="en-US" w:eastAsia="ja-JP"/>
              </w:rPr>
              <w:t>Agreements:</w:t>
            </w:r>
          </w:p>
          <w:p w:rsidR="00565028" w:rsidRDefault="00565028" w:rsidP="00565028">
            <w:pPr>
              <w:numPr>
                <w:ilvl w:val="0"/>
                <w:numId w:val="6"/>
              </w:numPr>
              <w:spacing w:after="0"/>
              <w:rPr>
                <w:rFonts w:eastAsia="MS Mincho"/>
                <w:lang w:val="en-US" w:eastAsia="ja-JP"/>
              </w:rPr>
            </w:pPr>
            <w:r>
              <w:rPr>
                <w:rFonts w:eastAsia="MS Mincho" w:hint="eastAsia"/>
                <w:lang w:val="en-US" w:eastAsia="ja-JP"/>
              </w:rPr>
              <w:t>RAN1 will down select among followings and select one alternative in the next meeting</w:t>
            </w:r>
          </w:p>
          <w:p w:rsidR="00565028" w:rsidRPr="007B0540" w:rsidRDefault="00565028" w:rsidP="00565028">
            <w:pPr>
              <w:numPr>
                <w:ilvl w:val="1"/>
                <w:numId w:val="6"/>
              </w:numPr>
              <w:tabs>
                <w:tab w:val="num" w:pos="1120"/>
              </w:tabs>
              <w:spacing w:after="0"/>
              <w:rPr>
                <w:rFonts w:eastAsia="MS Mincho"/>
                <w:lang w:val="en-US" w:eastAsia="ja-JP"/>
              </w:rPr>
            </w:pPr>
            <w:r>
              <w:rPr>
                <w:rFonts w:eastAsia="MS Mincho" w:hint="eastAsia"/>
                <w:lang w:val="en-US" w:eastAsia="ja-JP"/>
              </w:rPr>
              <w:t xml:space="preserve">Alt. 1: </w:t>
            </w:r>
            <w:r w:rsidRPr="007B0540">
              <w:rPr>
                <w:rFonts w:eastAsia="MS Mincho"/>
                <w:lang w:val="en-US" w:eastAsia="ja-JP"/>
              </w:rPr>
              <w:t>NR supports single CW per PDSCH/PUSCH assignment per UE for 1 and 2 layers</w:t>
            </w:r>
          </w:p>
          <w:p w:rsidR="00565028" w:rsidRPr="007B0540" w:rsidRDefault="00565028" w:rsidP="00565028">
            <w:pPr>
              <w:numPr>
                <w:ilvl w:val="2"/>
                <w:numId w:val="6"/>
              </w:numPr>
              <w:spacing w:after="0"/>
              <w:rPr>
                <w:rFonts w:eastAsia="MS Mincho"/>
                <w:lang w:val="en-US" w:eastAsia="ja-JP"/>
              </w:rPr>
            </w:pPr>
            <w:r w:rsidRPr="007B0540">
              <w:rPr>
                <w:rFonts w:eastAsia="MS Mincho"/>
                <w:lang w:val="en-US" w:eastAsia="ja-JP"/>
              </w:rPr>
              <w:t>One UL- or DL-related DCI includes one HARQ-related (NDI and RV) fields</w:t>
            </w:r>
          </w:p>
          <w:p w:rsidR="00565028" w:rsidRPr="007B0540" w:rsidRDefault="00565028" w:rsidP="00565028">
            <w:pPr>
              <w:numPr>
                <w:ilvl w:val="3"/>
                <w:numId w:val="6"/>
              </w:numPr>
              <w:spacing w:after="0"/>
              <w:rPr>
                <w:rFonts w:eastAsia="MS Mincho"/>
                <w:lang w:val="en-US" w:eastAsia="ja-JP"/>
              </w:rPr>
            </w:pPr>
            <w:r w:rsidRPr="007B0540">
              <w:rPr>
                <w:rFonts w:eastAsia="MS Mincho"/>
                <w:lang w:val="en-US" w:eastAsia="ja-JP"/>
              </w:rPr>
              <w:t>FFS: the number of CQIs and MCS fields in DCI</w:t>
            </w:r>
          </w:p>
          <w:p w:rsidR="00565028" w:rsidRDefault="00565028" w:rsidP="00565028">
            <w:pPr>
              <w:numPr>
                <w:ilvl w:val="2"/>
                <w:numId w:val="6"/>
              </w:numPr>
              <w:spacing w:after="0"/>
              <w:rPr>
                <w:rFonts w:eastAsia="MS Mincho"/>
                <w:lang w:val="en-US" w:eastAsia="ja-JP"/>
              </w:rPr>
            </w:pPr>
            <w:r w:rsidRPr="007B0540">
              <w:rPr>
                <w:rFonts w:eastAsia="MS Mincho"/>
                <w:lang w:val="en-US" w:eastAsia="ja-JP"/>
              </w:rPr>
              <w:t>FFS: number of CWs for 3 and more layers</w:t>
            </w:r>
          </w:p>
          <w:p w:rsidR="00565028" w:rsidRDefault="00565028" w:rsidP="00565028">
            <w:pPr>
              <w:numPr>
                <w:ilvl w:val="1"/>
                <w:numId w:val="6"/>
              </w:numPr>
              <w:spacing w:after="0"/>
              <w:rPr>
                <w:rFonts w:eastAsia="MS Mincho"/>
                <w:lang w:val="en-US" w:eastAsia="ja-JP"/>
              </w:rPr>
            </w:pPr>
            <w:r>
              <w:rPr>
                <w:rFonts w:eastAsia="MS Mincho" w:hint="eastAsia"/>
                <w:lang w:val="en-US" w:eastAsia="ja-JP"/>
              </w:rPr>
              <w:t xml:space="preserve">Alt. 2: NR supports configurability </w:t>
            </w:r>
            <w:r>
              <w:rPr>
                <w:rFonts w:eastAsia="MS Mincho"/>
                <w:lang w:val="en-US" w:eastAsia="ja-JP"/>
              </w:rPr>
              <w:t>regard</w:t>
            </w:r>
            <w:r>
              <w:rPr>
                <w:rFonts w:eastAsia="MS Mincho" w:hint="eastAsia"/>
                <w:lang w:val="en-US" w:eastAsia="ja-JP"/>
              </w:rPr>
              <w:t>ing the number of CWs for 1 and 2 layers</w:t>
            </w:r>
          </w:p>
          <w:p w:rsidR="007627EB" w:rsidRPr="00565028" w:rsidRDefault="00565028" w:rsidP="00565028">
            <w:pPr>
              <w:numPr>
                <w:ilvl w:val="1"/>
                <w:numId w:val="6"/>
              </w:numPr>
              <w:spacing w:after="0"/>
              <w:rPr>
                <w:rFonts w:eastAsia="MS Mincho"/>
                <w:lang w:val="en-US" w:eastAsia="ja-JP"/>
              </w:rPr>
            </w:pPr>
            <w:r>
              <w:rPr>
                <w:rFonts w:eastAsia="MS Mincho" w:hint="eastAsia"/>
                <w:lang w:val="en-US" w:eastAsia="ja-JP"/>
              </w:rPr>
              <w:t>Alt. 3: NR supports 2 CWs for 2 layers</w:t>
            </w:r>
          </w:p>
        </w:tc>
      </w:tr>
    </w:tbl>
    <w:p w:rsidR="00635762" w:rsidRDefault="00635762" w:rsidP="00B250BF">
      <w:pPr>
        <w:pStyle w:val="maintext"/>
        <w:ind w:firstLineChars="0" w:firstLine="0"/>
        <w:rPr>
          <w:lang w:val="en-US"/>
        </w:rPr>
      </w:pPr>
    </w:p>
    <w:p w:rsidR="00B9165C" w:rsidRDefault="009D445A" w:rsidP="00FA73F2">
      <w:pPr>
        <w:spacing w:before="60" w:after="60" w:line="288" w:lineRule="auto"/>
        <w:ind w:firstLine="450"/>
        <w:jc w:val="both"/>
        <w:rPr>
          <w:lang w:val="en-US"/>
        </w:rPr>
      </w:pPr>
      <w:r>
        <w:rPr>
          <w:lang w:val="en-US"/>
        </w:rPr>
        <w:t>In this contribution, system-level throughout comparison between 1-CW and 2-CW transmissions is presented.</w:t>
      </w:r>
    </w:p>
    <w:p w:rsidR="00AA45C6" w:rsidRDefault="00AA45C6" w:rsidP="00FA73F2">
      <w:pPr>
        <w:spacing w:before="60" w:after="60" w:line="288" w:lineRule="auto"/>
        <w:ind w:firstLine="450"/>
        <w:jc w:val="both"/>
        <w:rPr>
          <w:lang w:val="en-US"/>
        </w:rPr>
      </w:pPr>
    </w:p>
    <w:p w:rsidR="000B135E" w:rsidRPr="00F01185" w:rsidRDefault="00B250BF" w:rsidP="000B135E">
      <w:pPr>
        <w:pStyle w:val="Heading1"/>
        <w:rPr>
          <w:sz w:val="28"/>
          <w:lang w:val="en-US"/>
        </w:rPr>
      </w:pPr>
      <w:bookmarkStart w:id="2" w:name="_Ref471392482"/>
      <w:r>
        <w:rPr>
          <w:sz w:val="28"/>
          <w:lang w:val="en-US"/>
        </w:rPr>
        <w:t>LTE layer mapping</w:t>
      </w:r>
      <w:bookmarkEnd w:id="2"/>
    </w:p>
    <w:p w:rsidR="00685583" w:rsidRDefault="002208D7" w:rsidP="00A26D1E">
      <w:pPr>
        <w:keepNext/>
        <w:snapToGrid w:val="0"/>
        <w:spacing w:before="60" w:after="60" w:line="288" w:lineRule="auto"/>
        <w:ind w:firstLine="450"/>
        <w:jc w:val="both"/>
        <w:rPr>
          <w:lang w:val="en-US"/>
        </w:rPr>
      </w:pPr>
      <w:r>
        <w:rPr>
          <w:lang w:val="en-US"/>
        </w:rPr>
        <w:t xml:space="preserve">Assuming </w:t>
      </w:r>
      <w:r w:rsidR="00685583">
        <w:rPr>
          <w:lang w:val="en-US"/>
        </w:rPr>
        <w:t>16 and 32 antenna ports with (</w:t>
      </w:r>
      <w:r w:rsidR="00685583" w:rsidRPr="00C57592">
        <w:rPr>
          <w:i/>
          <w:lang w:val="en-US"/>
        </w:rPr>
        <w:t>N</w:t>
      </w:r>
      <w:r w:rsidR="00685583" w:rsidRPr="00C57592">
        <w:rPr>
          <w:vertAlign w:val="subscript"/>
          <w:lang w:val="en-US"/>
        </w:rPr>
        <w:t>1</w:t>
      </w:r>
      <w:r w:rsidR="00685583">
        <w:rPr>
          <w:lang w:val="en-US"/>
        </w:rPr>
        <w:t xml:space="preserve">, </w:t>
      </w:r>
      <w:r w:rsidR="00685583" w:rsidRPr="00C57592">
        <w:rPr>
          <w:i/>
          <w:lang w:val="en-US"/>
        </w:rPr>
        <w:t>N</w:t>
      </w:r>
      <w:r w:rsidR="00685583" w:rsidRPr="00C57592">
        <w:rPr>
          <w:vertAlign w:val="subscript"/>
          <w:lang w:val="en-US"/>
        </w:rPr>
        <w:t>2</w:t>
      </w:r>
      <w:r w:rsidR="00685583">
        <w:rPr>
          <w:lang w:val="en-US"/>
        </w:rPr>
        <w:t>) = (2, 4) and (4, 4</w:t>
      </w:r>
      <w:r>
        <w:rPr>
          <w:lang w:val="en-US"/>
        </w:rPr>
        <w:t xml:space="preserve">) </w:t>
      </w:r>
      <w:r w:rsidR="00685583">
        <w:rPr>
          <w:lang w:val="en-US"/>
        </w:rPr>
        <w:t xml:space="preserve">where </w:t>
      </w:r>
      <w:r w:rsidR="00685583" w:rsidRPr="00C57592">
        <w:rPr>
          <w:i/>
          <w:lang w:val="en-US"/>
        </w:rPr>
        <w:t>N</w:t>
      </w:r>
      <w:r w:rsidR="00685583" w:rsidRPr="00C57592">
        <w:rPr>
          <w:vertAlign w:val="subscript"/>
          <w:lang w:val="en-US"/>
        </w:rPr>
        <w:t>1</w:t>
      </w:r>
      <w:r w:rsidR="00685583">
        <w:rPr>
          <w:lang w:val="en-US"/>
        </w:rPr>
        <w:t xml:space="preserve"> and </w:t>
      </w:r>
      <w:r w:rsidR="00685583" w:rsidRPr="00C57592">
        <w:rPr>
          <w:i/>
          <w:lang w:val="en-US"/>
        </w:rPr>
        <w:t>N</w:t>
      </w:r>
      <w:r w:rsidR="00685583" w:rsidRPr="00C57592">
        <w:rPr>
          <w:vertAlign w:val="subscript"/>
          <w:lang w:val="en-US"/>
        </w:rPr>
        <w:t>2</w:t>
      </w:r>
      <w:r w:rsidR="00685583">
        <w:rPr>
          <w:lang w:val="en-US"/>
        </w:rPr>
        <w:t xml:space="preserve"> are number of antenna ports in first and second dimensions, respectively</w:t>
      </w:r>
      <w:r>
        <w:rPr>
          <w:lang w:val="en-US"/>
        </w:rPr>
        <w:t xml:space="preserve">, the performance of the LTE layer mapping (denoted as “2 CWs”) </w:t>
      </w:r>
      <w:r w:rsidR="00253858">
        <w:rPr>
          <w:lang w:val="en-US"/>
        </w:rPr>
        <w:t xml:space="preserve">is compared </w:t>
      </w:r>
      <w:r>
        <w:rPr>
          <w:lang w:val="en-US"/>
        </w:rPr>
        <w:t xml:space="preserve">with single CW symbol-level layer mapping (see section </w:t>
      </w:r>
      <w:r>
        <w:rPr>
          <w:lang w:val="en-US"/>
        </w:rPr>
        <w:fldChar w:fldCharType="begin"/>
      </w:r>
      <w:r>
        <w:rPr>
          <w:lang w:val="en-US"/>
        </w:rPr>
        <w:instrText xml:space="preserve"> REF _Ref471392278 \r \h </w:instrText>
      </w:r>
      <w:r>
        <w:rPr>
          <w:lang w:val="en-US"/>
        </w:rPr>
      </w:r>
      <w:r>
        <w:rPr>
          <w:lang w:val="en-US"/>
        </w:rPr>
        <w:fldChar w:fldCharType="separate"/>
      </w:r>
      <w:r w:rsidR="009C4542">
        <w:rPr>
          <w:lang w:val="en-US"/>
        </w:rPr>
        <w:t>4</w:t>
      </w:r>
      <w:r>
        <w:rPr>
          <w:lang w:val="en-US"/>
        </w:rPr>
        <w:fldChar w:fldCharType="end"/>
      </w:r>
      <w:r w:rsidR="00253858">
        <w:rPr>
          <w:lang w:val="en-US"/>
        </w:rPr>
        <w:t xml:space="preserve">, denoted as “1 CW”). </w:t>
      </w:r>
      <w:r w:rsidR="00A94BD7">
        <w:rPr>
          <w:lang w:val="en-US"/>
        </w:rPr>
        <w:t xml:space="preserve">The results for maximum number of layers of 2, 4, and 8 are given in </w:t>
      </w:r>
      <w:r w:rsidR="00A94BD7">
        <w:rPr>
          <w:lang w:val="en-US"/>
        </w:rPr>
        <w:fldChar w:fldCharType="begin"/>
      </w:r>
      <w:r w:rsidR="00A94BD7">
        <w:rPr>
          <w:lang w:val="en-US"/>
        </w:rPr>
        <w:instrText xml:space="preserve"> REF _Ref447191541 \h </w:instrText>
      </w:r>
      <w:r w:rsidR="00A94BD7">
        <w:rPr>
          <w:lang w:val="en-US"/>
        </w:rPr>
      </w:r>
      <w:r w:rsidR="00A94BD7">
        <w:rPr>
          <w:lang w:val="en-US"/>
        </w:rPr>
        <w:fldChar w:fldCharType="separate"/>
      </w:r>
      <w:r w:rsidR="009D445A">
        <w:t xml:space="preserve">Table </w:t>
      </w:r>
      <w:r w:rsidR="009D445A">
        <w:rPr>
          <w:noProof/>
        </w:rPr>
        <w:t>1</w:t>
      </w:r>
      <w:r w:rsidR="00A94BD7">
        <w:rPr>
          <w:lang w:val="en-US"/>
        </w:rPr>
        <w:fldChar w:fldCharType="end"/>
      </w:r>
      <w:r w:rsidR="00A94BD7">
        <w:rPr>
          <w:lang w:val="en-US"/>
        </w:rPr>
        <w:t xml:space="preserve">, </w:t>
      </w:r>
      <w:r w:rsidR="00A94BD7">
        <w:rPr>
          <w:lang w:val="en-US"/>
        </w:rPr>
        <w:fldChar w:fldCharType="begin"/>
      </w:r>
      <w:r w:rsidR="00A94BD7">
        <w:rPr>
          <w:lang w:val="en-US"/>
        </w:rPr>
        <w:instrText xml:space="preserve"> REF _Ref472293371 \h </w:instrText>
      </w:r>
      <w:r w:rsidR="00A94BD7">
        <w:rPr>
          <w:lang w:val="en-US"/>
        </w:rPr>
      </w:r>
      <w:r w:rsidR="00A94BD7">
        <w:rPr>
          <w:lang w:val="en-US"/>
        </w:rPr>
        <w:fldChar w:fldCharType="separate"/>
      </w:r>
      <w:r w:rsidR="009D445A">
        <w:t xml:space="preserve">Table </w:t>
      </w:r>
      <w:r w:rsidR="009D445A">
        <w:rPr>
          <w:noProof/>
        </w:rPr>
        <w:t>2</w:t>
      </w:r>
      <w:r w:rsidR="00A94BD7">
        <w:rPr>
          <w:lang w:val="en-US"/>
        </w:rPr>
        <w:fldChar w:fldCharType="end"/>
      </w:r>
      <w:r w:rsidR="00A94BD7">
        <w:rPr>
          <w:lang w:val="en-US"/>
        </w:rPr>
        <w:t xml:space="preserve">, and </w:t>
      </w:r>
      <w:r w:rsidR="00A94BD7">
        <w:rPr>
          <w:lang w:val="en-US"/>
        </w:rPr>
        <w:fldChar w:fldCharType="begin"/>
      </w:r>
      <w:r w:rsidR="00A94BD7">
        <w:rPr>
          <w:lang w:val="en-US"/>
        </w:rPr>
        <w:instrText xml:space="preserve"> REF _Ref472293377 \h </w:instrText>
      </w:r>
      <w:r w:rsidR="00A94BD7">
        <w:rPr>
          <w:lang w:val="en-US"/>
        </w:rPr>
      </w:r>
      <w:r w:rsidR="00A94BD7">
        <w:rPr>
          <w:lang w:val="en-US"/>
        </w:rPr>
        <w:fldChar w:fldCharType="separate"/>
      </w:r>
      <w:r w:rsidR="009D445A">
        <w:t xml:space="preserve">Table </w:t>
      </w:r>
      <w:r w:rsidR="009D445A">
        <w:rPr>
          <w:noProof/>
        </w:rPr>
        <w:t>3</w:t>
      </w:r>
      <w:r w:rsidR="00A94BD7">
        <w:rPr>
          <w:lang w:val="en-US"/>
        </w:rPr>
        <w:fldChar w:fldCharType="end"/>
      </w:r>
      <w:r w:rsidR="00A94BD7">
        <w:rPr>
          <w:lang w:val="en-US"/>
        </w:rPr>
        <w:t xml:space="preserve">, respectively. </w:t>
      </w:r>
      <w:r w:rsidR="00685583">
        <w:rPr>
          <w:lang w:val="en-US"/>
        </w:rPr>
        <w:t xml:space="preserve">The rest of the simulation assumptions are provided in </w:t>
      </w:r>
      <w:r w:rsidR="00685583">
        <w:rPr>
          <w:lang w:val="en-US"/>
        </w:rPr>
        <w:fldChar w:fldCharType="begin"/>
      </w:r>
      <w:r w:rsidR="00685583">
        <w:rPr>
          <w:lang w:val="en-US"/>
        </w:rPr>
        <w:instrText xml:space="preserve"> REF _Ref427254851 \h  \* MERGEFORMAT </w:instrText>
      </w:r>
      <w:r w:rsidR="00685583">
        <w:rPr>
          <w:lang w:val="en-US"/>
        </w:rPr>
      </w:r>
      <w:r w:rsidR="00685583">
        <w:rPr>
          <w:lang w:val="en-US"/>
        </w:rPr>
        <w:fldChar w:fldCharType="separate"/>
      </w:r>
      <w:r w:rsidR="009D445A">
        <w:t xml:space="preserve">Table </w:t>
      </w:r>
      <w:r w:rsidR="009D445A">
        <w:rPr>
          <w:noProof/>
        </w:rPr>
        <w:t>4</w:t>
      </w:r>
      <w:r w:rsidR="00685583">
        <w:rPr>
          <w:lang w:val="en-US"/>
        </w:rPr>
        <w:fldChar w:fldCharType="end"/>
      </w:r>
      <w:r w:rsidR="00253858">
        <w:rPr>
          <w:lang w:val="en-US"/>
        </w:rPr>
        <w:t xml:space="preserve"> in appendi</w:t>
      </w:r>
      <w:r w:rsidR="00A26D1E">
        <w:rPr>
          <w:lang w:val="en-US"/>
        </w:rPr>
        <w:t>x.</w:t>
      </w:r>
    </w:p>
    <w:p w:rsidR="006F4114" w:rsidRPr="00A26D1E" w:rsidRDefault="006F4114" w:rsidP="00A26D1E">
      <w:pPr>
        <w:keepNext/>
        <w:snapToGrid w:val="0"/>
        <w:spacing w:before="60" w:after="60" w:line="288" w:lineRule="auto"/>
        <w:ind w:firstLine="450"/>
        <w:jc w:val="both"/>
        <w:rPr>
          <w:lang w:val="en-US"/>
        </w:rPr>
        <w:sectPr w:rsidR="006F4114" w:rsidRPr="00A26D1E" w:rsidSect="00FF4D8E">
          <w:headerReference w:type="default" r:id="rId9"/>
          <w:footnotePr>
            <w:numRestart w:val="eachSect"/>
          </w:footnotePr>
          <w:pgSz w:w="11907" w:h="16840" w:code="9"/>
          <w:pgMar w:top="1418" w:right="1134" w:bottom="1134" w:left="1134" w:header="680" w:footer="567" w:gutter="0"/>
          <w:cols w:space="720"/>
        </w:sectPr>
      </w:pPr>
      <w:r>
        <w:rPr>
          <w:lang w:val="en-US"/>
        </w:rPr>
        <w:t xml:space="preserve">Resource utilization (RU) is chosen such that higher ranks can be scheduled with higher occurrences. With this setup, performance loss (if any) due to lower MCS granularity of “1 CW” (compared to “2 CW”) is fairly captured in the simulation. To demonstrate this, the rank distributions for 16- and 32-port scenarios (assuming SU-MIMO transmission) are given in </w:t>
      </w:r>
      <w:r>
        <w:rPr>
          <w:lang w:val="en-US"/>
        </w:rPr>
        <w:fldChar w:fldCharType="begin"/>
      </w:r>
      <w:r>
        <w:rPr>
          <w:lang w:val="en-US"/>
        </w:rPr>
        <w:instrText xml:space="preserve"> REF _Ref473069120 \h </w:instrText>
      </w:r>
      <w:r>
        <w:rPr>
          <w:lang w:val="en-US"/>
        </w:rPr>
      </w:r>
      <w:r>
        <w:rPr>
          <w:lang w:val="en-US"/>
        </w:rPr>
        <w:fldChar w:fldCharType="separate"/>
      </w:r>
      <w:r>
        <w:t xml:space="preserve">Figure </w:t>
      </w:r>
      <w:r>
        <w:rPr>
          <w:noProof/>
        </w:rPr>
        <w:t>2</w:t>
      </w:r>
      <w:r>
        <w:rPr>
          <w:lang w:val="en-US"/>
        </w:rPr>
        <w:fldChar w:fldCharType="end"/>
      </w:r>
      <w:r>
        <w:rPr>
          <w:lang w:val="en-US"/>
        </w:rPr>
        <w:t xml:space="preserve"> and </w:t>
      </w:r>
      <w:r>
        <w:rPr>
          <w:lang w:val="en-US"/>
        </w:rPr>
        <w:fldChar w:fldCharType="begin"/>
      </w:r>
      <w:r>
        <w:rPr>
          <w:lang w:val="en-US"/>
        </w:rPr>
        <w:instrText xml:space="preserve"> REF _Ref473069127 \h </w:instrText>
      </w:r>
      <w:r>
        <w:rPr>
          <w:lang w:val="en-US"/>
        </w:rPr>
      </w:r>
      <w:r>
        <w:rPr>
          <w:lang w:val="en-US"/>
        </w:rPr>
        <w:fldChar w:fldCharType="separate"/>
      </w:r>
      <w:r>
        <w:t xml:space="preserve">Figure </w:t>
      </w:r>
      <w:r>
        <w:rPr>
          <w:noProof/>
        </w:rPr>
        <w:t>3</w:t>
      </w:r>
      <w:r>
        <w:rPr>
          <w:lang w:val="en-US"/>
        </w:rPr>
        <w:fldChar w:fldCharType="end"/>
      </w:r>
      <w:r>
        <w:rPr>
          <w:lang w:val="en-US"/>
        </w:rPr>
        <w:t xml:space="preserve">, respectively.  </w:t>
      </w:r>
    </w:p>
    <w:p w:rsidR="00E522FD" w:rsidRDefault="00E522FD" w:rsidP="00D1210F">
      <w:pPr>
        <w:snapToGrid w:val="0"/>
        <w:spacing w:before="60" w:after="60" w:line="288" w:lineRule="auto"/>
        <w:jc w:val="both"/>
        <w:rPr>
          <w:highlight w:val="yellow"/>
          <w:lang w:val="en-US"/>
        </w:rPr>
      </w:pPr>
    </w:p>
    <w:p w:rsidR="00E522FD" w:rsidRDefault="00E522FD" w:rsidP="00E522FD">
      <w:pPr>
        <w:pStyle w:val="Caption"/>
        <w:keepNext/>
        <w:jc w:val="center"/>
      </w:pPr>
      <w:bookmarkStart w:id="3" w:name="_Ref447191541"/>
      <w:r>
        <w:t xml:space="preserve">Table </w:t>
      </w:r>
      <w:r>
        <w:fldChar w:fldCharType="begin"/>
      </w:r>
      <w:r>
        <w:instrText xml:space="preserve"> SEQ Table \* ARABIC </w:instrText>
      </w:r>
      <w:r>
        <w:fldChar w:fldCharType="separate"/>
      </w:r>
      <w:r w:rsidR="009D445A">
        <w:rPr>
          <w:noProof/>
        </w:rPr>
        <w:t>1</w:t>
      </w:r>
      <w:r>
        <w:fldChar w:fldCharType="end"/>
      </w:r>
      <w:bookmarkEnd w:id="3"/>
      <w:r>
        <w:t>:</w:t>
      </w:r>
      <w:r w:rsidR="003C3EC9">
        <w:t xml:space="preserve"> </w:t>
      </w:r>
      <w:r>
        <w:t>UMi-2GHz</w:t>
      </w:r>
      <w:r w:rsidR="00467E68">
        <w:t xml:space="preserve">, </w:t>
      </w:r>
      <w:r w:rsidR="0073259A">
        <w:t xml:space="preserve">UPT (Mbps) </w:t>
      </w:r>
      <w:r w:rsidR="00467E68">
        <w:t xml:space="preserve">maximum </w:t>
      </w:r>
      <w:r w:rsidR="00253858">
        <w:t>number of layers</w:t>
      </w:r>
      <w:r w:rsidR="00467E68">
        <w:t xml:space="preserve"> = 2</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8F105E" w:rsidRPr="00A6651F" w:rsidTr="00882D4D">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Max</w:t>
            </w:r>
          </w:p>
          <w:p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bottom"/>
              <w:rPr>
                <w:rFonts w:eastAsia="Times New Roman"/>
                <w:lang w:val="en-US"/>
              </w:rPr>
            </w:pPr>
            <w:r w:rsidRPr="00A6651F">
              <w:rPr>
                <w:b/>
                <w:bCs/>
                <w:color w:val="000000"/>
                <w:kern w:val="24"/>
                <w:lang w:val="en-US"/>
              </w:rPr>
              <w:t>RU</w:t>
            </w:r>
          </w:p>
        </w:tc>
      </w:tr>
      <w:tr w:rsidR="009220FE" w:rsidRPr="00A6651F" w:rsidTr="00882D4D">
        <w:trPr>
          <w:trHeight w:val="3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9220FE" w:rsidRPr="00A6651F" w:rsidRDefault="009220FE" w:rsidP="00A6651F">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9220FE" w:rsidRPr="00A6651F" w:rsidRDefault="009220FE" w:rsidP="00A6651F">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9220FE" w:rsidRPr="00A6651F" w:rsidRDefault="009220FE"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000000"/>
              </w:rPr>
              <w:t>25.26</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000000"/>
              </w:rPr>
              <w:t>22.58</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000000"/>
              </w:rPr>
              <w:t>7.71</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rPr>
                <w:color w:val="000000"/>
              </w:rPr>
            </w:pPr>
            <w:r w:rsidRPr="00A6651F">
              <w:rPr>
                <w:color w:val="000000"/>
              </w:rPr>
              <w:t>47.5%</w:t>
            </w:r>
          </w:p>
        </w:tc>
      </w:tr>
      <w:tr w:rsidR="009220FE" w:rsidRPr="00A6651F"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9220FE" w:rsidRPr="00A6651F" w:rsidRDefault="009220FE"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9220FE" w:rsidRPr="00A6651F" w:rsidRDefault="009220FE"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000000"/>
              </w:rPr>
              <w:t>24.35</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000000"/>
              </w:rPr>
              <w:t>21.37</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rPr>
                <w:color w:val="000000"/>
              </w:rPr>
              <w:t>7.08</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t>96.4%</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t>94.7%</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textAlignment w:val="bottom"/>
              <w:rPr>
                <w:rFonts w:eastAsia="Times New Roman"/>
                <w:lang w:val="en-US"/>
              </w:rPr>
            </w:pPr>
            <w:r w:rsidRPr="00A6651F">
              <w:t>91.8%</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9220FE" w:rsidRPr="00A6651F" w:rsidRDefault="009220FE" w:rsidP="00A6651F">
            <w:pPr>
              <w:snapToGrid w:val="0"/>
              <w:spacing w:after="0"/>
              <w:jc w:val="center"/>
              <w:rPr>
                <w:color w:val="000000"/>
              </w:rPr>
            </w:pPr>
            <w:r w:rsidRPr="00A6651F">
              <w:rPr>
                <w:color w:val="000000"/>
              </w:rPr>
              <w:t>49.2%</w:t>
            </w:r>
          </w:p>
        </w:tc>
      </w:tr>
      <w:tr w:rsidR="00882D4D" w:rsidRPr="00A6651F"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82D4D" w:rsidRPr="00A6651F" w:rsidRDefault="00882D4D"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30.63</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30.37</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10.18</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rPr>
                <w:color w:val="000000"/>
              </w:rPr>
            </w:pPr>
            <w:r w:rsidRPr="00A6651F">
              <w:rPr>
                <w:color w:val="000000"/>
              </w:rPr>
              <w:t>42.6%</w:t>
            </w:r>
          </w:p>
        </w:tc>
      </w:tr>
      <w:tr w:rsidR="00882D4D" w:rsidRPr="00A6651F"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82D4D" w:rsidRPr="00A6651F" w:rsidRDefault="00882D4D"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29.05</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27.82</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8.91</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t>94.9%</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t>91.6%</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t>87.5%</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882D4D" w:rsidRPr="00A6651F" w:rsidRDefault="00882D4D" w:rsidP="00A6651F">
            <w:pPr>
              <w:snapToGrid w:val="0"/>
              <w:spacing w:after="0"/>
              <w:jc w:val="center"/>
              <w:rPr>
                <w:color w:val="000000"/>
              </w:rPr>
            </w:pPr>
            <w:r w:rsidRPr="00A6651F">
              <w:rPr>
                <w:color w:val="000000"/>
              </w:rPr>
              <w:t>45.0%</w:t>
            </w:r>
          </w:p>
        </w:tc>
      </w:tr>
      <w:tr w:rsidR="0073259A" w:rsidRPr="00A6651F" w:rsidTr="00882D4D">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73259A" w:rsidRPr="00A6651F" w:rsidRDefault="0073259A" w:rsidP="00A6651F">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28.36</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25.98</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9.79</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rPr>
                <w:color w:val="000000"/>
              </w:rPr>
            </w:pPr>
            <w:r w:rsidRPr="00A6651F">
              <w:rPr>
                <w:color w:val="000000"/>
              </w:rPr>
              <w:t>43.5%</w:t>
            </w:r>
          </w:p>
        </w:tc>
      </w:tr>
      <w:tr w:rsidR="0073259A" w:rsidRPr="00A6651F"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73259A" w:rsidRPr="00A6651F" w:rsidRDefault="0073259A"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27.65</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25.26</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9.36</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t>97.5%</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t>97.2%</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t>95.6%</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73259A" w:rsidRPr="00A6651F" w:rsidRDefault="0073259A" w:rsidP="00A6651F">
            <w:pPr>
              <w:snapToGrid w:val="0"/>
              <w:spacing w:after="0"/>
              <w:jc w:val="center"/>
              <w:rPr>
                <w:color w:val="000000"/>
              </w:rPr>
            </w:pPr>
            <w:r w:rsidRPr="00A6651F">
              <w:rPr>
                <w:color w:val="000000"/>
              </w:rPr>
              <w:t>44.3%</w:t>
            </w:r>
          </w:p>
        </w:tc>
      </w:tr>
      <w:tr w:rsidR="00882D4D" w:rsidRPr="00A6651F"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82D4D" w:rsidRPr="00A6651F" w:rsidRDefault="00882D4D"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34.30</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34.38</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12.91</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rPr>
                <w:color w:val="000000"/>
              </w:rPr>
            </w:pPr>
            <w:r w:rsidRPr="00A6651F">
              <w:rPr>
                <w:color w:val="000000"/>
              </w:rPr>
              <w:t>38.9%</w:t>
            </w:r>
          </w:p>
        </w:tc>
      </w:tr>
      <w:tr w:rsidR="00882D4D" w:rsidRPr="00A6651F" w:rsidTr="00882D4D">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882D4D" w:rsidRPr="00A6651F" w:rsidRDefault="00882D4D"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882D4D" w:rsidRPr="00A6651F" w:rsidRDefault="00882D4D"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33.30</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33.12</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rPr>
                <w:color w:val="000000"/>
              </w:rPr>
              <w:t>11.88</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t>97.1%</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t>96.3%</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textAlignment w:val="bottom"/>
              <w:rPr>
                <w:rFonts w:eastAsia="Times New Roman"/>
                <w:lang w:val="en-US"/>
              </w:rPr>
            </w:pPr>
            <w:r w:rsidRPr="00A6651F">
              <w:t>92.1%</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882D4D" w:rsidRPr="00A6651F" w:rsidRDefault="00882D4D" w:rsidP="00A6651F">
            <w:pPr>
              <w:snapToGrid w:val="0"/>
              <w:spacing w:after="0"/>
              <w:jc w:val="center"/>
              <w:rPr>
                <w:color w:val="000000"/>
              </w:rPr>
            </w:pPr>
            <w:r w:rsidRPr="00A6651F">
              <w:rPr>
                <w:color w:val="000000"/>
              </w:rPr>
              <w:t>40.3%</w:t>
            </w:r>
          </w:p>
        </w:tc>
      </w:tr>
    </w:tbl>
    <w:p w:rsidR="008F105E" w:rsidRDefault="008F105E" w:rsidP="008F105E"/>
    <w:p w:rsidR="00253858" w:rsidRDefault="00253858" w:rsidP="00253858">
      <w:pPr>
        <w:pStyle w:val="Caption"/>
        <w:keepNext/>
        <w:jc w:val="center"/>
      </w:pPr>
      <w:bookmarkStart w:id="4" w:name="_Ref472293371"/>
      <w:r>
        <w:lastRenderedPageBreak/>
        <w:t xml:space="preserve">Table </w:t>
      </w:r>
      <w:r>
        <w:fldChar w:fldCharType="begin"/>
      </w:r>
      <w:r>
        <w:instrText xml:space="preserve"> SEQ Table \* ARABIC </w:instrText>
      </w:r>
      <w:r>
        <w:fldChar w:fldCharType="separate"/>
      </w:r>
      <w:r w:rsidR="009D445A">
        <w:rPr>
          <w:noProof/>
        </w:rPr>
        <w:t>2</w:t>
      </w:r>
      <w:r>
        <w:fldChar w:fldCharType="end"/>
      </w:r>
      <w:bookmarkEnd w:id="4"/>
      <w:r>
        <w:t>: UMi-2GHz, UPT (Mbps) maximum number of layers = 4</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8F105E" w:rsidRPr="00A6651F" w:rsidTr="00A6651F">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Max</w:t>
            </w:r>
          </w:p>
          <w:p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bottom"/>
              <w:rPr>
                <w:rFonts w:eastAsia="Times New Roman"/>
                <w:lang w:val="en-US"/>
              </w:rPr>
            </w:pPr>
            <w:r w:rsidRPr="00A6651F">
              <w:rPr>
                <w:b/>
                <w:bCs/>
                <w:color w:val="000000"/>
                <w:kern w:val="24"/>
                <w:lang w:val="en-US"/>
              </w:rPr>
              <w:t>RU</w:t>
            </w:r>
          </w:p>
        </w:tc>
      </w:tr>
      <w:tr w:rsidR="0073259A" w:rsidRPr="00A6651F"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73259A" w:rsidRPr="00A6651F" w:rsidRDefault="0073259A" w:rsidP="00A6651F">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73259A" w:rsidRPr="00A6651F" w:rsidRDefault="0073259A" w:rsidP="00A6651F">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45.58</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42.02</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16.59</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rPr>
                <w:color w:val="000000"/>
              </w:rPr>
            </w:pPr>
            <w:r w:rsidRPr="00A6651F">
              <w:rPr>
                <w:color w:val="000000"/>
              </w:rPr>
              <w:t>31.1%</w:t>
            </w:r>
          </w:p>
        </w:tc>
      </w:tr>
      <w:tr w:rsidR="0073259A" w:rsidRPr="00A6651F"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73259A" w:rsidRPr="00A6651F" w:rsidRDefault="0073259A"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73259A" w:rsidRPr="00A6651F" w:rsidRDefault="0073259A"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43.81</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39.00</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rPr>
                <w:color w:val="000000"/>
              </w:rPr>
              <w:t>15.74</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t>96.1%</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t>92.8%</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textAlignment w:val="bottom"/>
              <w:rPr>
                <w:rFonts w:eastAsia="Times New Roman"/>
                <w:lang w:val="en-US"/>
              </w:rPr>
            </w:pPr>
            <w:r w:rsidRPr="00A6651F">
              <w:t>94.8%</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73259A" w:rsidRPr="00A6651F" w:rsidRDefault="0073259A" w:rsidP="00A6651F">
            <w:pPr>
              <w:snapToGrid w:val="0"/>
              <w:spacing w:after="0"/>
              <w:jc w:val="center"/>
              <w:rPr>
                <w:color w:val="000000"/>
              </w:rPr>
            </w:pPr>
            <w:r w:rsidRPr="00A6651F">
              <w:rPr>
                <w:color w:val="000000"/>
              </w:rPr>
              <w:t>32.6%</w:t>
            </w:r>
          </w:p>
        </w:tc>
      </w:tr>
      <w:tr w:rsidR="00A6651F" w:rsidRPr="00A6651F"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54.38</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49.62</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19.09</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26.9%</w:t>
            </w:r>
          </w:p>
        </w:tc>
      </w:tr>
      <w:tr w:rsidR="00A6651F" w:rsidRPr="00A6651F"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52.51</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46.65</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17.77</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96.6%</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94.0%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93.1%</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28.5%</w:t>
            </w:r>
          </w:p>
        </w:tc>
      </w:tr>
      <w:tr w:rsidR="00472F00" w:rsidRPr="00A6651F"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50.34</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46.71</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19.61</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rPr>
                <w:color w:val="000000"/>
              </w:rPr>
            </w:pPr>
            <w:r w:rsidRPr="00A6651F">
              <w:rPr>
                <w:color w:val="000000"/>
              </w:rPr>
              <w:t>28.3%</w:t>
            </w:r>
          </w:p>
        </w:tc>
      </w:tr>
      <w:tr w:rsidR="00472F00" w:rsidRPr="00A6651F"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472F00" w:rsidRPr="00A6651F" w:rsidRDefault="00472F00"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48.67</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44.31</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18.65</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96.7%</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94.9%</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95.1%</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rPr>
                <w:color w:val="000000"/>
              </w:rPr>
            </w:pPr>
            <w:r w:rsidRPr="00A6651F">
              <w:rPr>
                <w:color w:val="000000"/>
              </w:rPr>
              <w:t>29.7%</w:t>
            </w:r>
          </w:p>
        </w:tc>
      </w:tr>
      <w:tr w:rsidR="00A6651F" w:rsidRPr="00A6651F"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59.97</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55.79</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23.13</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24.5%</w:t>
            </w:r>
          </w:p>
        </w:tc>
      </w:tr>
      <w:tr w:rsidR="00A6651F" w:rsidRPr="00A6651F"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58.58</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54.49</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21.94</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97.7%</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97.7%</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94.9%</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25.8%</w:t>
            </w:r>
          </w:p>
        </w:tc>
      </w:tr>
    </w:tbl>
    <w:p w:rsidR="008F105E" w:rsidRDefault="008F105E" w:rsidP="008F105E"/>
    <w:p w:rsidR="00253858" w:rsidRDefault="00253858" w:rsidP="00253858">
      <w:pPr>
        <w:pStyle w:val="Caption"/>
        <w:keepNext/>
        <w:jc w:val="center"/>
      </w:pPr>
      <w:bookmarkStart w:id="5" w:name="_Ref472293377"/>
      <w:r>
        <w:t xml:space="preserve">Table </w:t>
      </w:r>
      <w:r>
        <w:fldChar w:fldCharType="begin"/>
      </w:r>
      <w:r>
        <w:instrText xml:space="preserve"> SEQ Table \* ARABIC </w:instrText>
      </w:r>
      <w:r>
        <w:fldChar w:fldCharType="separate"/>
      </w:r>
      <w:r w:rsidR="009D445A">
        <w:rPr>
          <w:noProof/>
        </w:rPr>
        <w:t>3</w:t>
      </w:r>
      <w:r>
        <w:fldChar w:fldCharType="end"/>
      </w:r>
      <w:bookmarkEnd w:id="5"/>
      <w:r>
        <w:t xml:space="preserve">: UMi-2GHz, UPT (Mbps) maximum number of layers </w:t>
      </w:r>
      <w:r w:rsidR="00A94BD7">
        <w:t>= 8</w:t>
      </w:r>
    </w:p>
    <w:tbl>
      <w:tblPr>
        <w:tblW w:w="4977" w:type="pct"/>
        <w:jc w:val="center"/>
        <w:tblCellMar>
          <w:left w:w="0" w:type="dxa"/>
          <w:right w:w="0" w:type="dxa"/>
        </w:tblCellMar>
        <w:tblLook w:val="0600" w:firstRow="0" w:lastRow="0" w:firstColumn="0" w:lastColumn="0" w:noHBand="1" w:noVBand="1"/>
      </w:tblPr>
      <w:tblGrid>
        <w:gridCol w:w="639"/>
        <w:gridCol w:w="975"/>
        <w:gridCol w:w="1173"/>
        <w:gridCol w:w="1019"/>
        <w:gridCol w:w="1025"/>
        <w:gridCol w:w="913"/>
        <w:gridCol w:w="1129"/>
        <w:gridCol w:w="1136"/>
        <w:gridCol w:w="894"/>
        <w:gridCol w:w="712"/>
      </w:tblGrid>
      <w:tr w:rsidR="008F105E" w:rsidRPr="00DE4A5E" w:rsidTr="00A6651F">
        <w:trPr>
          <w:trHeight w:val="600"/>
          <w:jc w:val="center"/>
        </w:trPr>
        <w:tc>
          <w:tcPr>
            <w:tcW w:w="332"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#ports</w:t>
            </w:r>
          </w:p>
        </w:tc>
        <w:tc>
          <w:tcPr>
            <w:tcW w:w="50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Scheme</w:t>
            </w:r>
          </w:p>
        </w:tc>
        <w:tc>
          <w:tcPr>
            <w:tcW w:w="610" w:type="pct"/>
            <w:tcBorders>
              <w:top w:val="single" w:sz="8" w:space="0" w:color="4F81BD"/>
              <w:left w:val="single" w:sz="8" w:space="0" w:color="4F81BD"/>
              <w:bottom w:val="single" w:sz="8" w:space="0" w:color="4F81BD"/>
              <w:right w:val="single" w:sz="8" w:space="0" w:color="4F81BD"/>
            </w:tcBorders>
            <w:vAlign w:val="center"/>
          </w:tcPr>
          <w:p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xml:space="preserve">Max </w:t>
            </w:r>
          </w:p>
          <w:p w:rsidR="008F105E" w:rsidRPr="00A6651F" w:rsidRDefault="008F105E" w:rsidP="00A6651F">
            <w:pPr>
              <w:snapToGrid w:val="0"/>
              <w:spacing w:after="0"/>
              <w:jc w:val="center"/>
              <w:textAlignment w:val="center"/>
              <w:rPr>
                <w:b/>
                <w:bCs/>
                <w:color w:val="000000"/>
                <w:kern w:val="24"/>
                <w:lang w:val="en-US"/>
              </w:rPr>
            </w:pPr>
            <w:r w:rsidRPr="00A6651F">
              <w:rPr>
                <w:b/>
                <w:bCs/>
                <w:color w:val="000000"/>
                <w:kern w:val="24"/>
                <w:lang w:val="en-US"/>
              </w:rPr>
              <w:t># CWs</w:t>
            </w:r>
          </w:p>
        </w:tc>
        <w:tc>
          <w:tcPr>
            <w:tcW w:w="53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tc>
        <w:tc>
          <w:tcPr>
            <w:tcW w:w="533"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tc>
        <w:tc>
          <w:tcPr>
            <w:tcW w:w="47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tc>
        <w:tc>
          <w:tcPr>
            <w:tcW w:w="587"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Avg.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591"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50%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465"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5% UPT</w:t>
            </w:r>
          </w:p>
          <w:p w:rsidR="008F105E" w:rsidRPr="00A6651F" w:rsidRDefault="008F105E" w:rsidP="00A6651F">
            <w:pPr>
              <w:snapToGrid w:val="0"/>
              <w:spacing w:after="0"/>
              <w:jc w:val="center"/>
              <w:textAlignment w:val="center"/>
              <w:rPr>
                <w:rFonts w:eastAsia="Times New Roman"/>
                <w:lang w:val="en-US"/>
              </w:rPr>
            </w:pPr>
            <w:r w:rsidRPr="00A6651F">
              <w:rPr>
                <w:b/>
                <w:bCs/>
                <w:color w:val="000000"/>
                <w:kern w:val="24"/>
                <w:lang w:val="en-US"/>
              </w:rPr>
              <w:t>gain</w:t>
            </w:r>
          </w:p>
        </w:tc>
        <w:tc>
          <w:tcPr>
            <w:tcW w:w="370" w:type="pct"/>
            <w:tcBorders>
              <w:top w:val="single" w:sz="8" w:space="0" w:color="4F81BD"/>
              <w:left w:val="single" w:sz="8" w:space="0" w:color="4F81BD"/>
              <w:bottom w:val="single" w:sz="8" w:space="0" w:color="4F81BD"/>
              <w:right w:val="single" w:sz="8" w:space="0" w:color="4F81BD"/>
            </w:tcBorders>
            <w:shd w:val="clear" w:color="auto" w:fill="auto"/>
            <w:tcMar>
              <w:top w:w="10" w:type="dxa"/>
              <w:left w:w="10" w:type="dxa"/>
              <w:bottom w:w="0" w:type="dxa"/>
              <w:right w:w="10" w:type="dxa"/>
            </w:tcMar>
            <w:vAlign w:val="center"/>
            <w:hideMark/>
          </w:tcPr>
          <w:p w:rsidR="008F105E" w:rsidRPr="00A6651F" w:rsidRDefault="008F105E" w:rsidP="00A6651F">
            <w:pPr>
              <w:snapToGrid w:val="0"/>
              <w:spacing w:after="0"/>
              <w:jc w:val="center"/>
              <w:textAlignment w:val="bottom"/>
              <w:rPr>
                <w:rFonts w:eastAsia="Times New Roman"/>
                <w:lang w:val="en-US"/>
              </w:rPr>
            </w:pPr>
            <w:r w:rsidRPr="00A6651F">
              <w:rPr>
                <w:b/>
                <w:bCs/>
                <w:color w:val="000000"/>
                <w:kern w:val="24"/>
                <w:lang w:val="en-US"/>
              </w:rPr>
              <w:t>RU</w:t>
            </w:r>
          </w:p>
        </w:tc>
      </w:tr>
      <w:tr w:rsidR="00472F00" w:rsidRPr="00DE4A5E"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16</w:t>
            </w:r>
          </w:p>
        </w:tc>
        <w:tc>
          <w:tcPr>
            <w:tcW w:w="507" w:type="pct"/>
            <w:vMerge w:val="restart"/>
            <w:tcBorders>
              <w:top w:val="single" w:sz="8" w:space="0" w:color="4F81BD"/>
              <w:left w:val="single" w:sz="8" w:space="0" w:color="4F81BD"/>
              <w:right w:val="single" w:sz="8" w:space="0" w:color="4F81BD"/>
            </w:tcBorders>
            <w:shd w:val="clear" w:color="auto" w:fill="DCE6F2"/>
            <w:tcMar>
              <w:top w:w="10" w:type="dxa"/>
              <w:left w:w="10" w:type="dxa"/>
              <w:bottom w:w="0" w:type="dxa"/>
              <w:right w:w="10" w:type="dxa"/>
            </w:tcMar>
            <w:vAlign w:val="center"/>
            <w:hideMark/>
          </w:tcPr>
          <w:p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80.40</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75.53</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31.55</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rPr>
                <w:color w:val="000000"/>
              </w:rPr>
            </w:pPr>
            <w:r w:rsidRPr="00A6651F">
              <w:rPr>
                <w:color w:val="000000"/>
              </w:rPr>
              <w:t>19.8%</w:t>
            </w:r>
          </w:p>
        </w:tc>
      </w:tr>
      <w:tr w:rsidR="00472F00" w:rsidRPr="00DE4A5E"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472F00" w:rsidRPr="00A6651F" w:rsidRDefault="00472F00"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DCE6F2"/>
            <w:vAlign w:val="center"/>
          </w:tcPr>
          <w:p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78.53</w:t>
            </w:r>
          </w:p>
        </w:tc>
        <w:tc>
          <w:tcPr>
            <w:tcW w:w="533"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72.68</w:t>
            </w:r>
          </w:p>
        </w:tc>
        <w:tc>
          <w:tcPr>
            <w:tcW w:w="47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28.37</w:t>
            </w:r>
          </w:p>
        </w:tc>
        <w:tc>
          <w:tcPr>
            <w:tcW w:w="587"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97.7%</w:t>
            </w:r>
          </w:p>
        </w:tc>
        <w:tc>
          <w:tcPr>
            <w:tcW w:w="591"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96.2%</w:t>
            </w:r>
          </w:p>
        </w:tc>
        <w:tc>
          <w:tcPr>
            <w:tcW w:w="465"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89.9%</w:t>
            </w:r>
          </w:p>
        </w:tc>
        <w:tc>
          <w:tcPr>
            <w:tcW w:w="370" w:type="pct"/>
            <w:tcBorders>
              <w:top w:val="single" w:sz="8" w:space="0" w:color="4F81BD"/>
              <w:left w:val="single" w:sz="8" w:space="0" w:color="4F81BD"/>
              <w:bottom w:val="single" w:sz="8" w:space="0" w:color="4F81BD"/>
              <w:right w:val="single" w:sz="8" w:space="0" w:color="4F81BD"/>
            </w:tcBorders>
            <w:shd w:val="clear" w:color="auto" w:fill="DCE6F2"/>
            <w:tcMar>
              <w:top w:w="10" w:type="dxa"/>
              <w:left w:w="10" w:type="dxa"/>
              <w:bottom w:w="0" w:type="dxa"/>
              <w:right w:w="10" w:type="dxa"/>
            </w:tcMar>
            <w:vAlign w:val="center"/>
          </w:tcPr>
          <w:p w:rsidR="00472F00" w:rsidRPr="00A6651F" w:rsidRDefault="00472F00" w:rsidP="00A6651F">
            <w:pPr>
              <w:snapToGrid w:val="0"/>
              <w:spacing w:after="0"/>
              <w:jc w:val="center"/>
              <w:rPr>
                <w:color w:val="000000"/>
              </w:rPr>
            </w:pPr>
            <w:r w:rsidRPr="00A6651F">
              <w:rPr>
                <w:color w:val="000000"/>
              </w:rPr>
              <w:t>20.6%</w:t>
            </w:r>
          </w:p>
        </w:tc>
      </w:tr>
      <w:tr w:rsidR="00A6651F" w:rsidRPr="00DE4A5E"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93.46</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88.26</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37.59</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17.4%</w:t>
            </w:r>
          </w:p>
        </w:tc>
      </w:tr>
      <w:tr w:rsidR="00A6651F" w:rsidRPr="00DE4A5E"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F00"/>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91.93</w:t>
            </w:r>
          </w:p>
        </w:tc>
        <w:tc>
          <w:tcPr>
            <w:tcW w:w="533"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86.40</w:t>
            </w:r>
          </w:p>
        </w:tc>
        <w:tc>
          <w:tcPr>
            <w:tcW w:w="47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32.73</w:t>
            </w:r>
          </w:p>
        </w:tc>
        <w:tc>
          <w:tcPr>
            <w:tcW w:w="587"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98.4%</w:t>
            </w:r>
          </w:p>
        </w:tc>
        <w:tc>
          <w:tcPr>
            <w:tcW w:w="591"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97.9%</w:t>
            </w:r>
          </w:p>
        </w:tc>
        <w:tc>
          <w:tcPr>
            <w:tcW w:w="465"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87.1%</w:t>
            </w:r>
          </w:p>
        </w:tc>
        <w:tc>
          <w:tcPr>
            <w:tcW w:w="370" w:type="pct"/>
            <w:tcBorders>
              <w:top w:val="single" w:sz="8" w:space="0" w:color="4F81BD"/>
              <w:left w:val="single" w:sz="8" w:space="0" w:color="4F81BD"/>
              <w:bottom w:val="single" w:sz="8" w:space="0" w:color="4F81BD"/>
              <w:right w:val="single" w:sz="8" w:space="0" w:color="4F81BD"/>
            </w:tcBorders>
            <w:shd w:val="clear" w:color="auto" w:fill="FFFF00"/>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18.1%</w:t>
            </w:r>
          </w:p>
        </w:tc>
      </w:tr>
      <w:tr w:rsidR="00472F00" w:rsidRPr="00DE4A5E" w:rsidTr="00A6651F">
        <w:trPr>
          <w:trHeight w:val="316"/>
          <w:jc w:val="center"/>
        </w:trPr>
        <w:tc>
          <w:tcPr>
            <w:tcW w:w="332" w:type="pct"/>
            <w:vMerge w:val="restart"/>
            <w:tcBorders>
              <w:top w:val="single" w:sz="8" w:space="0" w:color="4F81BD"/>
              <w:left w:val="single" w:sz="8" w:space="0" w:color="4F81BD"/>
              <w:bottom w:val="single" w:sz="8" w:space="0" w:color="4F81BD"/>
              <w:right w:val="single" w:sz="8" w:space="0" w:color="4F81BD"/>
            </w:tcBorders>
            <w:shd w:val="clear" w:color="auto" w:fill="FFFFFF" w:themeFill="background1"/>
            <w:tcMar>
              <w:top w:w="10" w:type="dxa"/>
              <w:left w:w="10" w:type="dxa"/>
              <w:bottom w:w="0" w:type="dxa"/>
              <w:right w:w="10" w:type="dxa"/>
            </w:tcMar>
            <w:vAlign w:val="center"/>
            <w:hideMark/>
          </w:tcPr>
          <w:p w:rsidR="00472F00" w:rsidRPr="00A6651F" w:rsidRDefault="00472F00" w:rsidP="00A6651F">
            <w:pPr>
              <w:snapToGrid w:val="0"/>
              <w:spacing w:after="0"/>
              <w:jc w:val="center"/>
              <w:textAlignment w:val="bottom"/>
              <w:rPr>
                <w:rFonts w:eastAsia="Times New Roman"/>
                <w:lang w:val="en-US"/>
              </w:rPr>
            </w:pPr>
            <w:r w:rsidRPr="00A6651F">
              <w:rPr>
                <w:color w:val="000000"/>
                <w:kern w:val="24"/>
                <w:lang w:val="en-US"/>
              </w:rPr>
              <w:t>32</w:t>
            </w:r>
          </w:p>
        </w:tc>
        <w:tc>
          <w:tcPr>
            <w:tcW w:w="507" w:type="pct"/>
            <w:vMerge w:val="restart"/>
            <w:tcBorders>
              <w:top w:val="single" w:sz="8" w:space="0" w:color="4F81BD"/>
              <w:left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rFonts w:eastAsia="Times New Roman"/>
                <w:lang w:val="en-US"/>
              </w:rPr>
              <w:t>SU</w:t>
            </w: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90.03</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84.28</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37.72</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rPr>
                <w:color w:val="000000"/>
              </w:rPr>
            </w:pPr>
            <w:r w:rsidRPr="00A6651F">
              <w:rPr>
                <w:color w:val="000000"/>
              </w:rPr>
              <w:t>17.6%</w:t>
            </w:r>
          </w:p>
        </w:tc>
      </w:tr>
      <w:tr w:rsidR="00472F00" w:rsidRPr="00DE4A5E"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472F00" w:rsidRPr="00A6651F" w:rsidRDefault="00472F00"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vAlign w:val="center"/>
          </w:tcPr>
          <w:p w:rsidR="00472F00" w:rsidRPr="00A6651F" w:rsidRDefault="00472F00"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87.72</w:t>
            </w:r>
          </w:p>
        </w:tc>
        <w:tc>
          <w:tcPr>
            <w:tcW w:w="533"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82.40</w:t>
            </w:r>
          </w:p>
        </w:tc>
        <w:tc>
          <w:tcPr>
            <w:tcW w:w="47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rPr>
                <w:color w:val="000000"/>
              </w:rPr>
              <w:t>34.71</w:t>
            </w:r>
          </w:p>
        </w:tc>
        <w:tc>
          <w:tcPr>
            <w:tcW w:w="587"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97.4%</w:t>
            </w:r>
          </w:p>
        </w:tc>
        <w:tc>
          <w:tcPr>
            <w:tcW w:w="591"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97.8%</w:t>
            </w:r>
          </w:p>
        </w:tc>
        <w:tc>
          <w:tcPr>
            <w:tcW w:w="465"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textAlignment w:val="bottom"/>
              <w:rPr>
                <w:rFonts w:eastAsia="Times New Roman"/>
                <w:lang w:val="en-US"/>
              </w:rPr>
            </w:pPr>
            <w:r w:rsidRPr="00A6651F">
              <w:t>92.0%</w:t>
            </w:r>
          </w:p>
        </w:tc>
        <w:tc>
          <w:tcPr>
            <w:tcW w:w="370" w:type="pct"/>
            <w:tcBorders>
              <w:top w:val="single" w:sz="8" w:space="0" w:color="4F81BD"/>
              <w:left w:val="single" w:sz="8" w:space="0" w:color="4F81BD"/>
              <w:bottom w:val="single" w:sz="8" w:space="0" w:color="4F81BD"/>
              <w:right w:val="single" w:sz="8" w:space="0" w:color="4F81BD"/>
            </w:tcBorders>
            <w:shd w:val="clear" w:color="auto" w:fill="C5E0B3" w:themeFill="accent6" w:themeFillTint="66"/>
            <w:tcMar>
              <w:top w:w="10" w:type="dxa"/>
              <w:left w:w="10" w:type="dxa"/>
              <w:bottom w:w="0" w:type="dxa"/>
              <w:right w:w="10" w:type="dxa"/>
            </w:tcMar>
            <w:vAlign w:val="center"/>
          </w:tcPr>
          <w:p w:rsidR="00472F00" w:rsidRPr="00A6651F" w:rsidRDefault="00472F00" w:rsidP="00A6651F">
            <w:pPr>
              <w:snapToGrid w:val="0"/>
              <w:spacing w:after="0"/>
              <w:jc w:val="center"/>
              <w:rPr>
                <w:color w:val="000000"/>
              </w:rPr>
            </w:pPr>
            <w:r w:rsidRPr="00A6651F">
              <w:rPr>
                <w:color w:val="000000"/>
              </w:rPr>
              <w:t>18.3%</w:t>
            </w:r>
          </w:p>
        </w:tc>
      </w:tr>
      <w:tr w:rsidR="00A6651F" w:rsidRPr="00DE4A5E"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val="restart"/>
            <w:tcBorders>
              <w:top w:val="single" w:sz="8" w:space="0" w:color="4F81BD"/>
              <w:left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rFonts w:eastAsia="Times New Roman"/>
                <w:lang w:val="en-US"/>
              </w:rPr>
              <w:t>MU</w:t>
            </w: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1</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105.64</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100.55</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45.21</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color w:val="FF0000"/>
                <w:lang w:val="en-US"/>
              </w:rPr>
            </w:pPr>
            <w:r w:rsidRPr="00A6651F">
              <w:rPr>
                <w:color w:val="FF0000"/>
              </w:rPr>
              <w:t>100.0%</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15.5%</w:t>
            </w:r>
          </w:p>
        </w:tc>
      </w:tr>
      <w:tr w:rsidR="00A6651F" w:rsidRPr="00DE4A5E" w:rsidTr="00A6651F">
        <w:trPr>
          <w:trHeight w:val="316"/>
          <w:jc w:val="center"/>
        </w:trPr>
        <w:tc>
          <w:tcPr>
            <w:tcW w:w="332" w:type="pct"/>
            <w:vMerge/>
            <w:tcBorders>
              <w:top w:val="single" w:sz="8" w:space="0" w:color="4F81BD"/>
              <w:left w:val="single" w:sz="8" w:space="0" w:color="4F81BD"/>
              <w:bottom w:val="single" w:sz="8" w:space="0" w:color="4F81BD"/>
              <w:right w:val="single" w:sz="8" w:space="0" w:color="4F81BD"/>
            </w:tcBorders>
            <w:shd w:val="clear" w:color="auto" w:fill="FFFFFF" w:themeFill="background1"/>
            <w:vAlign w:val="center"/>
            <w:hideMark/>
          </w:tcPr>
          <w:p w:rsidR="00A6651F" w:rsidRPr="00A6651F" w:rsidRDefault="00A6651F" w:rsidP="00A6651F">
            <w:pPr>
              <w:snapToGrid w:val="0"/>
              <w:spacing w:after="0"/>
              <w:jc w:val="center"/>
              <w:rPr>
                <w:rFonts w:eastAsia="Times New Roman"/>
                <w:lang w:val="en-US"/>
              </w:rPr>
            </w:pPr>
          </w:p>
        </w:tc>
        <w:tc>
          <w:tcPr>
            <w:tcW w:w="507" w:type="pct"/>
            <w:vMerge/>
            <w:tcBorders>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p>
        </w:tc>
        <w:tc>
          <w:tcPr>
            <w:tcW w:w="61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vAlign w:val="center"/>
          </w:tcPr>
          <w:p w:rsidR="00A6651F" w:rsidRPr="00A6651F" w:rsidRDefault="00A6651F" w:rsidP="00A6651F">
            <w:pPr>
              <w:snapToGrid w:val="0"/>
              <w:spacing w:after="0"/>
              <w:jc w:val="center"/>
              <w:textAlignment w:val="bottom"/>
              <w:rPr>
                <w:color w:val="000000"/>
                <w:kern w:val="24"/>
                <w:lang w:val="en-US"/>
              </w:rPr>
            </w:pPr>
            <w:r w:rsidRPr="00A6651F">
              <w:rPr>
                <w:color w:val="000000"/>
                <w:kern w:val="24"/>
                <w:lang w:val="en-US"/>
              </w:rPr>
              <w:t>2</w:t>
            </w:r>
          </w:p>
        </w:tc>
        <w:tc>
          <w:tcPr>
            <w:tcW w:w="53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102.74</w:t>
            </w:r>
          </w:p>
        </w:tc>
        <w:tc>
          <w:tcPr>
            <w:tcW w:w="533"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98.47</w:t>
            </w:r>
          </w:p>
        </w:tc>
        <w:tc>
          <w:tcPr>
            <w:tcW w:w="47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rPr>
                <w:color w:val="000000"/>
              </w:rPr>
              <w:t>39.63</w:t>
            </w:r>
          </w:p>
        </w:tc>
        <w:tc>
          <w:tcPr>
            <w:tcW w:w="587"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97.3%</w:t>
            </w:r>
          </w:p>
        </w:tc>
        <w:tc>
          <w:tcPr>
            <w:tcW w:w="591"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97.9%</w:t>
            </w:r>
          </w:p>
        </w:tc>
        <w:tc>
          <w:tcPr>
            <w:tcW w:w="465"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textAlignment w:val="bottom"/>
              <w:rPr>
                <w:rFonts w:eastAsia="Times New Roman"/>
                <w:lang w:val="en-US"/>
              </w:rPr>
            </w:pPr>
            <w:r w:rsidRPr="00A6651F">
              <w:t>87.7%</w:t>
            </w:r>
          </w:p>
        </w:tc>
        <w:tc>
          <w:tcPr>
            <w:tcW w:w="370" w:type="pct"/>
            <w:tcBorders>
              <w:top w:val="single" w:sz="8" w:space="0" w:color="4F81BD"/>
              <w:left w:val="single" w:sz="8" w:space="0" w:color="4F81BD"/>
              <w:bottom w:val="single" w:sz="8" w:space="0" w:color="4F81BD"/>
              <w:right w:val="single" w:sz="8" w:space="0" w:color="4F81BD"/>
            </w:tcBorders>
            <w:shd w:val="clear" w:color="auto" w:fill="FFF2CC" w:themeFill="accent4" w:themeFillTint="33"/>
            <w:tcMar>
              <w:top w:w="10" w:type="dxa"/>
              <w:left w:w="10" w:type="dxa"/>
              <w:bottom w:w="0" w:type="dxa"/>
              <w:right w:w="10" w:type="dxa"/>
            </w:tcMar>
            <w:vAlign w:val="center"/>
          </w:tcPr>
          <w:p w:rsidR="00A6651F" w:rsidRPr="00A6651F" w:rsidRDefault="00A6651F" w:rsidP="00A6651F">
            <w:pPr>
              <w:snapToGrid w:val="0"/>
              <w:spacing w:after="0"/>
              <w:jc w:val="center"/>
              <w:rPr>
                <w:color w:val="000000"/>
              </w:rPr>
            </w:pPr>
            <w:r w:rsidRPr="00A6651F">
              <w:rPr>
                <w:color w:val="000000"/>
              </w:rPr>
              <w:t>16.2%</w:t>
            </w:r>
          </w:p>
        </w:tc>
      </w:tr>
    </w:tbl>
    <w:p w:rsidR="00E522FD" w:rsidRPr="00557DA7" w:rsidRDefault="00E522FD" w:rsidP="00D1210F">
      <w:pPr>
        <w:snapToGrid w:val="0"/>
        <w:spacing w:before="60" w:after="60" w:line="288" w:lineRule="auto"/>
        <w:jc w:val="both"/>
        <w:rPr>
          <w:highlight w:val="yellow"/>
          <w:lang w:val="en-US"/>
        </w:rPr>
      </w:pPr>
    </w:p>
    <w:p w:rsidR="00685583" w:rsidRDefault="00685583" w:rsidP="00AF78DC">
      <w:pPr>
        <w:snapToGrid w:val="0"/>
        <w:spacing w:before="60" w:after="60" w:line="288" w:lineRule="auto"/>
        <w:jc w:val="both"/>
        <w:rPr>
          <w:lang w:val="en-US"/>
        </w:rPr>
      </w:pPr>
    </w:p>
    <w:p w:rsidR="009C4542" w:rsidRDefault="009C4542" w:rsidP="005265DB">
      <w:pPr>
        <w:keepNext/>
        <w:snapToGrid w:val="0"/>
        <w:spacing w:before="60" w:after="60" w:line="288" w:lineRule="auto"/>
        <w:jc w:val="center"/>
      </w:pPr>
      <w:r>
        <w:rPr>
          <w:noProof/>
          <w:lang w:val="en-US" w:eastAsia="ko-KR"/>
        </w:rPr>
        <w:drawing>
          <wp:inline distT="0" distB="0" distL="0" distR="0" wp14:anchorId="0DFA1FF6" wp14:editId="4FA8E9A5">
            <wp:extent cx="4372494" cy="2502131"/>
            <wp:effectExtent l="0" t="0" r="9525" b="1270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C4542" w:rsidRDefault="009C4542" w:rsidP="005265DB">
      <w:pPr>
        <w:pStyle w:val="Caption"/>
        <w:jc w:val="center"/>
      </w:pPr>
      <w:bookmarkStart w:id="6" w:name="_Ref473069120"/>
      <w:r>
        <w:t xml:space="preserve">Figure </w:t>
      </w:r>
      <w:r>
        <w:fldChar w:fldCharType="begin"/>
      </w:r>
      <w:r>
        <w:instrText xml:space="preserve"> SEQ Figure \* ARABIC </w:instrText>
      </w:r>
      <w:r>
        <w:fldChar w:fldCharType="separate"/>
      </w:r>
      <w:r>
        <w:rPr>
          <w:noProof/>
        </w:rPr>
        <w:t>2</w:t>
      </w:r>
      <w:r>
        <w:fldChar w:fldCharType="end"/>
      </w:r>
      <w:bookmarkEnd w:id="6"/>
      <w:r>
        <w:t>: Rank distribution for 16 ports</w:t>
      </w:r>
    </w:p>
    <w:p w:rsidR="009C4542" w:rsidRDefault="009C4542" w:rsidP="005265DB">
      <w:pPr>
        <w:keepNext/>
        <w:snapToGrid w:val="0"/>
        <w:spacing w:before="60" w:after="60" w:line="288" w:lineRule="auto"/>
        <w:jc w:val="center"/>
      </w:pPr>
      <w:r>
        <w:rPr>
          <w:noProof/>
          <w:lang w:val="en-US" w:eastAsia="ko-KR"/>
        </w:rPr>
        <w:lastRenderedPageBreak/>
        <w:drawing>
          <wp:inline distT="0" distB="0" distL="0" distR="0" wp14:anchorId="1E185182" wp14:editId="25FBB7A7">
            <wp:extent cx="4397433" cy="2252749"/>
            <wp:effectExtent l="0" t="0" r="22225" b="146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C4542" w:rsidRPr="00F40A42" w:rsidRDefault="009C4542" w:rsidP="00F40A42">
      <w:pPr>
        <w:pStyle w:val="Caption"/>
        <w:jc w:val="center"/>
        <w:rPr>
          <w:lang w:val="en-US"/>
        </w:rPr>
      </w:pPr>
      <w:bookmarkStart w:id="7" w:name="_Ref473069127"/>
      <w:r>
        <w:t xml:space="preserve">Figure </w:t>
      </w:r>
      <w:r>
        <w:fldChar w:fldCharType="begin"/>
      </w:r>
      <w:r>
        <w:instrText xml:space="preserve"> SEQ Figure \* ARABIC </w:instrText>
      </w:r>
      <w:r>
        <w:fldChar w:fldCharType="separate"/>
      </w:r>
      <w:r>
        <w:rPr>
          <w:noProof/>
        </w:rPr>
        <w:t>3</w:t>
      </w:r>
      <w:r>
        <w:fldChar w:fldCharType="end"/>
      </w:r>
      <w:bookmarkEnd w:id="7"/>
      <w:r>
        <w:t>: Rank distribution for 32 ports</w:t>
      </w:r>
    </w:p>
    <w:p w:rsidR="00DB312A" w:rsidRDefault="00993A06" w:rsidP="00993A06">
      <w:pPr>
        <w:snapToGrid w:val="0"/>
        <w:spacing w:before="60" w:after="60" w:line="288" w:lineRule="auto"/>
        <w:ind w:firstLine="450"/>
        <w:jc w:val="both"/>
        <w:rPr>
          <w:lang w:val="en-US"/>
        </w:rPr>
      </w:pPr>
      <w:r>
        <w:rPr>
          <w:lang w:val="en-US"/>
        </w:rPr>
        <w:t xml:space="preserve">The slight </w:t>
      </w:r>
      <w:r w:rsidR="00B75415">
        <w:rPr>
          <w:lang w:val="en-US"/>
        </w:rPr>
        <w:t>degradation</w:t>
      </w:r>
      <w:r>
        <w:rPr>
          <w:lang w:val="en-US"/>
        </w:rPr>
        <w:t xml:space="preserve"> of “2 CWs” </w:t>
      </w:r>
      <w:r w:rsidR="00B75415">
        <w:rPr>
          <w:lang w:val="en-US"/>
        </w:rPr>
        <w:t>relative to</w:t>
      </w:r>
      <w:r>
        <w:rPr>
          <w:lang w:val="en-US"/>
        </w:rPr>
        <w:t xml:space="preserve"> “1 CW” </w:t>
      </w:r>
      <w:r w:rsidR="00B75415">
        <w:rPr>
          <w:lang w:val="en-US"/>
        </w:rPr>
        <w:t xml:space="preserve">is </w:t>
      </w:r>
      <w:r>
        <w:rPr>
          <w:lang w:val="en-US"/>
        </w:rPr>
        <w:t xml:space="preserve">partly attributed to the higher sensitivity to link adaptation </w:t>
      </w:r>
      <w:r w:rsidR="004D73C0">
        <w:rPr>
          <w:lang w:val="en-US"/>
        </w:rPr>
        <w:t xml:space="preserve">and CSI measurement </w:t>
      </w:r>
      <w:r w:rsidR="00DD556C">
        <w:rPr>
          <w:lang w:val="en-US"/>
        </w:rPr>
        <w:t>impairments</w:t>
      </w:r>
      <w:r>
        <w:rPr>
          <w:lang w:val="en-US"/>
        </w:rPr>
        <w:t>. This is expected since “2 CWs” relies on hig</w:t>
      </w:r>
      <w:r w:rsidR="00262938">
        <w:rPr>
          <w:lang w:val="en-US"/>
        </w:rPr>
        <w:t xml:space="preserve">her MCS granularity over “1 CW” and benefits from less averaging per CW (which improves robustness against CSI measurement impairments). </w:t>
      </w:r>
    </w:p>
    <w:p w:rsidR="00993A06" w:rsidRDefault="00DB312A" w:rsidP="00993A06">
      <w:pPr>
        <w:snapToGrid w:val="0"/>
        <w:spacing w:before="60" w:after="60" w:line="288" w:lineRule="auto"/>
        <w:ind w:firstLine="450"/>
        <w:jc w:val="both"/>
        <w:rPr>
          <w:lang w:val="en-US"/>
        </w:rPr>
      </w:pPr>
      <w:r>
        <w:rPr>
          <w:lang w:val="en-US"/>
        </w:rPr>
        <w:t>It should be noted that LTE supports large delay CDD (LD-CDD) which performs layer shifting/permutation for “open-loop spatial multiplexing.” That LD-CDD offers increased robustness against CSI impairments</w:t>
      </w:r>
      <w:r w:rsidR="002D0ABF">
        <w:rPr>
          <w:lang w:val="en-US"/>
        </w:rPr>
        <w:t xml:space="preserve"> for </w:t>
      </w:r>
      <w:r w:rsidR="00F854D3">
        <w:rPr>
          <w:lang w:val="en-US"/>
        </w:rPr>
        <w:t>2</w:t>
      </w:r>
      <w:r w:rsidR="002D0ABF">
        <w:rPr>
          <w:lang w:val="en-US"/>
        </w:rPr>
        <w:t>-CW systems</w:t>
      </w:r>
      <w:r>
        <w:rPr>
          <w:lang w:val="en-US"/>
        </w:rPr>
        <w:t xml:space="preserve"> can be explained by the same mechanism as transmitting a data stream (associated with one CW) across different layers</w:t>
      </w:r>
      <w:r w:rsidR="00D5352C">
        <w:rPr>
          <w:lang w:val="en-US"/>
        </w:rPr>
        <w:t xml:space="preserve"> in the case of single CW</w:t>
      </w:r>
      <w:r>
        <w:rPr>
          <w:lang w:val="en-US"/>
        </w:rPr>
        <w:t>.</w:t>
      </w:r>
      <w:r w:rsidR="002D0ABF">
        <w:rPr>
          <w:lang w:val="en-US"/>
        </w:rPr>
        <w:t xml:space="preserve"> In other words, single CW transmission inherently possesses the robustness of LD-CDD without the need for supporting LD-CDD itself</w:t>
      </w:r>
      <w:r w:rsidR="00F854D3">
        <w:rPr>
          <w:lang w:val="en-US"/>
        </w:rPr>
        <w:t xml:space="preserve"> – unlike the 2-CW transmission</w:t>
      </w:r>
      <w:r w:rsidR="002D0ABF">
        <w:rPr>
          <w:lang w:val="en-US"/>
        </w:rPr>
        <w:t>.</w:t>
      </w:r>
      <w:r w:rsidR="00D5352C">
        <w:rPr>
          <w:lang w:val="en-US"/>
        </w:rPr>
        <w:t xml:space="preserve"> </w:t>
      </w:r>
      <w:r>
        <w:rPr>
          <w:lang w:val="en-US"/>
        </w:rPr>
        <w:t xml:space="preserve"> </w:t>
      </w:r>
      <w:r w:rsidR="00993A06">
        <w:rPr>
          <w:lang w:val="en-US"/>
        </w:rPr>
        <w:t xml:space="preserve">  </w:t>
      </w:r>
    </w:p>
    <w:p w:rsidR="00557DA7" w:rsidRDefault="00993A06" w:rsidP="00A05FF4">
      <w:pPr>
        <w:snapToGrid w:val="0"/>
        <w:spacing w:before="60" w:after="60" w:line="288" w:lineRule="auto"/>
        <w:ind w:firstLine="450"/>
        <w:jc w:val="both"/>
        <w:rPr>
          <w:lang w:val="en-US"/>
        </w:rPr>
      </w:pPr>
      <w:r>
        <w:rPr>
          <w:lang w:val="en-US"/>
        </w:rPr>
        <w:t xml:space="preserve">In addition, </w:t>
      </w:r>
      <w:r w:rsidR="00685583">
        <w:rPr>
          <w:lang w:val="en-US"/>
        </w:rPr>
        <w:t xml:space="preserve">multi-CW does not offer any gain over single-CW, employing different modulations across different layers is not expected to bring any gain. </w:t>
      </w:r>
    </w:p>
    <w:p w:rsidR="00DB312A" w:rsidRDefault="00DB312A" w:rsidP="00DB312A">
      <w:pPr>
        <w:snapToGrid w:val="0"/>
        <w:spacing w:before="60" w:after="60" w:line="288" w:lineRule="auto"/>
        <w:jc w:val="both"/>
        <w:rPr>
          <w:b/>
          <w:u w:val="single"/>
          <w:lang w:val="en-US"/>
        </w:rPr>
      </w:pPr>
    </w:p>
    <w:p w:rsidR="00DB312A" w:rsidRDefault="00DB312A" w:rsidP="00DB312A">
      <w:pPr>
        <w:snapToGrid w:val="0"/>
        <w:spacing w:before="60" w:after="60" w:line="288" w:lineRule="auto"/>
        <w:jc w:val="both"/>
        <w:rPr>
          <w:i/>
          <w:lang w:val="en-US"/>
        </w:rPr>
      </w:pPr>
      <w:r w:rsidRPr="00C57592">
        <w:rPr>
          <w:b/>
          <w:u w:val="single"/>
          <w:lang w:val="en-US"/>
        </w:rPr>
        <w:t>Observation</w:t>
      </w:r>
      <w:r w:rsidRPr="00C57592">
        <w:rPr>
          <w:lang w:val="en-US"/>
        </w:rPr>
        <w:t xml:space="preserve">: </w:t>
      </w:r>
      <w:r w:rsidR="000C66C5" w:rsidRPr="000C66C5">
        <w:rPr>
          <w:i/>
          <w:lang w:val="en-US"/>
        </w:rPr>
        <w:t>In terms of user throughput, t</w:t>
      </w:r>
      <w:r w:rsidRPr="000C66C5">
        <w:rPr>
          <w:i/>
          <w:lang w:val="en-US"/>
        </w:rPr>
        <w:t>h</w:t>
      </w:r>
      <w:r w:rsidRPr="00C57592">
        <w:rPr>
          <w:i/>
          <w:lang w:val="en-US"/>
        </w:rPr>
        <w:t>e</w:t>
      </w:r>
      <w:r>
        <w:rPr>
          <w:i/>
          <w:lang w:val="en-US"/>
        </w:rPr>
        <w:t xml:space="preserve"> performance of “I CW” and “2 CWs” are similar</w:t>
      </w:r>
    </w:p>
    <w:p w:rsidR="00DB312A" w:rsidRPr="00DB312A" w:rsidRDefault="00DB312A" w:rsidP="00DB312A">
      <w:pPr>
        <w:pStyle w:val="ListParagraph"/>
        <w:numPr>
          <w:ilvl w:val="0"/>
          <w:numId w:val="19"/>
        </w:numPr>
        <w:snapToGrid w:val="0"/>
        <w:spacing w:before="60" w:after="60" w:line="288" w:lineRule="auto"/>
        <w:ind w:leftChars="0"/>
        <w:jc w:val="both"/>
        <w:rPr>
          <w:i/>
          <w:lang w:val="en-US"/>
        </w:rPr>
      </w:pPr>
      <w:r w:rsidRPr="00DB312A">
        <w:rPr>
          <w:i/>
          <w:lang w:val="en-US"/>
        </w:rPr>
        <w:t>1-CW transmission seems to exhibit better robustness against CSI measurement impairments</w:t>
      </w:r>
      <w:r>
        <w:rPr>
          <w:i/>
          <w:lang w:val="en-US"/>
        </w:rPr>
        <w:t xml:space="preserve">, a property analogous to layer shifting/permutation needed for </w:t>
      </w:r>
      <w:r w:rsidR="000C66C5">
        <w:rPr>
          <w:i/>
          <w:lang w:val="en-US"/>
        </w:rPr>
        <w:t>2</w:t>
      </w:r>
      <w:r>
        <w:rPr>
          <w:i/>
          <w:lang w:val="en-US"/>
        </w:rPr>
        <w:t>-CW transmissions</w:t>
      </w:r>
      <w:r w:rsidRPr="00DB312A">
        <w:rPr>
          <w:i/>
          <w:lang w:val="en-US"/>
        </w:rPr>
        <w:t xml:space="preserve"> </w:t>
      </w:r>
    </w:p>
    <w:p w:rsidR="00BB1050" w:rsidRPr="003444D3" w:rsidRDefault="00BB1050" w:rsidP="000C66C5">
      <w:pPr>
        <w:snapToGrid w:val="0"/>
        <w:spacing w:before="60" w:after="60" w:line="288" w:lineRule="auto"/>
        <w:jc w:val="both"/>
        <w:rPr>
          <w:lang w:val="en-US"/>
        </w:rPr>
      </w:pPr>
    </w:p>
    <w:p w:rsidR="003D3E2E" w:rsidRPr="003444D3" w:rsidRDefault="003D3E2E" w:rsidP="002958FD">
      <w:pPr>
        <w:pStyle w:val="Heading1"/>
        <w:rPr>
          <w:sz w:val="28"/>
          <w:lang w:val="en-US"/>
        </w:rPr>
      </w:pPr>
      <w:bookmarkStart w:id="8" w:name="_Ref446598642"/>
      <w:r w:rsidRPr="003444D3">
        <w:rPr>
          <w:sz w:val="28"/>
          <w:lang w:val="en-US"/>
        </w:rPr>
        <w:t>Conclusions</w:t>
      </w:r>
      <w:bookmarkEnd w:id="8"/>
    </w:p>
    <w:p w:rsidR="00E342F3" w:rsidRDefault="00E468B7" w:rsidP="000C66C5">
      <w:pPr>
        <w:pStyle w:val="2222"/>
        <w:snapToGrid w:val="0"/>
        <w:spacing w:before="60" w:after="60" w:line="288" w:lineRule="auto"/>
        <w:ind w:firstLineChars="0" w:firstLine="450"/>
        <w:rPr>
          <w:lang w:val="en-US" w:eastAsia="ko-KR"/>
        </w:rPr>
      </w:pPr>
      <w:r w:rsidRPr="003444D3">
        <w:rPr>
          <w:lang w:val="en-US" w:eastAsia="ko-KR"/>
        </w:rPr>
        <w:t xml:space="preserve">In this contribution, </w:t>
      </w:r>
      <w:r w:rsidR="000C66C5">
        <w:rPr>
          <w:lang w:val="en-US"/>
        </w:rPr>
        <w:t>performance comparison between 1-CW and 2-CW transmissions is presented</w:t>
      </w:r>
      <w:r w:rsidRPr="003444D3">
        <w:rPr>
          <w:lang w:val="en-US" w:eastAsia="ko-KR"/>
        </w:rPr>
        <w:t xml:space="preserve">. </w:t>
      </w:r>
      <w:r w:rsidR="00E342F3">
        <w:rPr>
          <w:lang w:val="en-US" w:eastAsia="ko-KR"/>
        </w:rPr>
        <w:t xml:space="preserve">The following </w:t>
      </w:r>
      <w:r w:rsidR="00E342F3" w:rsidRPr="00E342F3">
        <w:rPr>
          <w:b/>
          <w:u w:val="single"/>
          <w:lang w:val="en-US" w:eastAsia="ko-KR"/>
        </w:rPr>
        <w:t>observation</w:t>
      </w:r>
      <w:r w:rsidR="00E342F3">
        <w:rPr>
          <w:lang w:val="en-US" w:eastAsia="ko-KR"/>
        </w:rPr>
        <w:t xml:space="preserve"> was made:</w:t>
      </w:r>
    </w:p>
    <w:p w:rsidR="000C66C5" w:rsidRPr="000C66C5" w:rsidRDefault="000C66C5" w:rsidP="000C66C5">
      <w:pPr>
        <w:pStyle w:val="ListParagraph"/>
        <w:numPr>
          <w:ilvl w:val="0"/>
          <w:numId w:val="19"/>
        </w:numPr>
        <w:snapToGrid w:val="0"/>
        <w:spacing w:before="60" w:after="60" w:line="288" w:lineRule="auto"/>
        <w:ind w:leftChars="0"/>
        <w:jc w:val="both"/>
        <w:rPr>
          <w:i/>
          <w:lang w:val="en-US"/>
        </w:rPr>
      </w:pPr>
      <w:r w:rsidRPr="000C66C5">
        <w:rPr>
          <w:i/>
          <w:lang w:val="en-US"/>
        </w:rPr>
        <w:t>In terms of user throughput, the performance of “I CW” and “2 CWs” are similar</w:t>
      </w:r>
    </w:p>
    <w:p w:rsidR="000C66C5" w:rsidRPr="00DB312A" w:rsidRDefault="000C66C5" w:rsidP="000C66C5">
      <w:pPr>
        <w:pStyle w:val="ListParagraph"/>
        <w:numPr>
          <w:ilvl w:val="1"/>
          <w:numId w:val="19"/>
        </w:numPr>
        <w:snapToGrid w:val="0"/>
        <w:spacing w:before="60" w:after="60" w:line="288" w:lineRule="auto"/>
        <w:ind w:leftChars="0"/>
        <w:jc w:val="both"/>
        <w:rPr>
          <w:i/>
          <w:lang w:val="en-US"/>
        </w:rPr>
      </w:pPr>
      <w:r w:rsidRPr="00DB312A">
        <w:rPr>
          <w:i/>
          <w:lang w:val="en-US"/>
        </w:rPr>
        <w:t>1-CW transmission seems to exhibit better robustness against CSI measurement impairments</w:t>
      </w:r>
      <w:r>
        <w:rPr>
          <w:i/>
          <w:lang w:val="en-US"/>
        </w:rPr>
        <w:t>, a property analogous to layer shifting/permutation needed for 2-CW transmissions</w:t>
      </w:r>
      <w:r w:rsidRPr="00DB312A">
        <w:rPr>
          <w:i/>
          <w:lang w:val="en-US"/>
        </w:rPr>
        <w:t xml:space="preserve"> </w:t>
      </w:r>
    </w:p>
    <w:p w:rsidR="00C55EE9" w:rsidRPr="003444D3" w:rsidRDefault="00C55EE9" w:rsidP="00AF78DC">
      <w:pPr>
        <w:pStyle w:val="2222"/>
        <w:snapToGrid w:val="0"/>
        <w:spacing w:before="60" w:after="60" w:line="288" w:lineRule="auto"/>
        <w:ind w:left="720" w:firstLineChars="0" w:firstLine="0"/>
        <w:rPr>
          <w:lang w:val="en-US" w:eastAsia="ko-KR"/>
        </w:rPr>
      </w:pPr>
    </w:p>
    <w:p w:rsidR="000F762B" w:rsidRPr="003444D3" w:rsidRDefault="000F762B" w:rsidP="00E81B5B">
      <w:pPr>
        <w:pStyle w:val="Heading1"/>
        <w:numPr>
          <w:ilvl w:val="0"/>
          <w:numId w:val="0"/>
        </w:numPr>
        <w:ind w:left="799" w:hanging="799"/>
        <w:rPr>
          <w:lang w:val="en-US"/>
        </w:rPr>
      </w:pPr>
      <w:r w:rsidRPr="003444D3">
        <w:rPr>
          <w:lang w:val="en-US"/>
        </w:rPr>
        <w:t>References</w:t>
      </w:r>
      <w:bookmarkStart w:id="9" w:name="_GoBack"/>
      <w:bookmarkEnd w:id="9"/>
    </w:p>
    <w:p w:rsidR="00296E64" w:rsidRPr="003444D3" w:rsidRDefault="00C23330" w:rsidP="001D607B">
      <w:pPr>
        <w:pStyle w:val="2222"/>
        <w:numPr>
          <w:ilvl w:val="0"/>
          <w:numId w:val="5"/>
        </w:numPr>
        <w:spacing w:after="120" w:line="288" w:lineRule="auto"/>
        <w:ind w:left="357" w:firstLineChars="0" w:hanging="357"/>
        <w:rPr>
          <w:rFonts w:cs="Times New Roman"/>
          <w:lang w:val="en-US" w:eastAsia="ko-KR"/>
        </w:rPr>
      </w:pPr>
      <w:bookmarkStart w:id="10" w:name="_Ref458614461"/>
      <w:r w:rsidRPr="003444D3">
        <w:rPr>
          <w:rFonts w:cs="Times New Roman"/>
          <w:lang w:val="en-US" w:eastAsia="ko-KR"/>
        </w:rPr>
        <w:t>3GPP, RAN1</w:t>
      </w:r>
      <w:r w:rsidR="00875F6B">
        <w:rPr>
          <w:rFonts w:cs="Times New Roman"/>
          <w:lang w:val="en-US" w:eastAsia="ko-KR"/>
        </w:rPr>
        <w:t xml:space="preserve"> NR Ad-Hoc</w:t>
      </w:r>
      <w:r w:rsidR="008E7F97" w:rsidRPr="003444D3">
        <w:rPr>
          <w:rFonts w:cs="Times New Roman"/>
          <w:lang w:val="en-US" w:eastAsia="ko-KR"/>
        </w:rPr>
        <w:t>, Chairman’s Notes</w:t>
      </w:r>
      <w:bookmarkEnd w:id="10"/>
    </w:p>
    <w:p w:rsidR="00032536" w:rsidRPr="00D04E23" w:rsidRDefault="00032536" w:rsidP="00C57592">
      <w:pPr>
        <w:pStyle w:val="Heading1"/>
        <w:numPr>
          <w:ilvl w:val="0"/>
          <w:numId w:val="0"/>
        </w:numPr>
        <w:ind w:left="799" w:hanging="799"/>
      </w:pPr>
      <w:r>
        <w:t>Appendix</w:t>
      </w:r>
    </w:p>
    <w:p w:rsidR="00032536" w:rsidRDefault="00032536" w:rsidP="00032536">
      <w:pPr>
        <w:pStyle w:val="Caption"/>
        <w:keepNext/>
        <w:jc w:val="center"/>
      </w:pPr>
      <w:bookmarkStart w:id="11" w:name="_Ref427254851"/>
      <w:bookmarkStart w:id="12" w:name="_Ref458526226"/>
      <w:r>
        <w:t xml:space="preserve">Table </w:t>
      </w:r>
      <w:r>
        <w:fldChar w:fldCharType="begin"/>
      </w:r>
      <w:r>
        <w:instrText xml:space="preserve"> SEQ Table \* ARABIC </w:instrText>
      </w:r>
      <w:r>
        <w:fldChar w:fldCharType="separate"/>
      </w:r>
      <w:r w:rsidR="009D445A">
        <w:rPr>
          <w:noProof/>
        </w:rPr>
        <w:t>4</w:t>
      </w:r>
      <w:r>
        <w:fldChar w:fldCharType="end"/>
      </w:r>
      <w:bookmarkEnd w:id="11"/>
      <w:bookmarkEnd w:id="12"/>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5763"/>
      </w:tblGrid>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b/>
                <w:sz w:val="21"/>
                <w:szCs w:val="36"/>
                <w:lang w:eastAsia="zh-TW"/>
              </w:rPr>
            </w:pPr>
            <w:r w:rsidRPr="002C1AFE">
              <w:rPr>
                <w:rFonts w:eastAsia="Arial"/>
                <w:b/>
                <w:bCs/>
                <w:kern w:val="24"/>
                <w:sz w:val="21"/>
                <w:szCs w:val="32"/>
                <w:lang w:eastAsia="zh-TW"/>
              </w:rPr>
              <w:t>Parameters</w:t>
            </w:r>
          </w:p>
        </w:tc>
        <w:tc>
          <w:tcPr>
            <w:tcW w:w="2924" w:type="pct"/>
            <w:shd w:val="clear" w:color="auto" w:fill="auto"/>
            <w:vAlign w:val="center"/>
            <w:hideMark/>
          </w:tcPr>
          <w:p w:rsidR="00032536" w:rsidRPr="002C1AFE" w:rsidRDefault="00032536" w:rsidP="009220FE">
            <w:pPr>
              <w:spacing w:after="0"/>
              <w:jc w:val="center"/>
              <w:rPr>
                <w:rFonts w:eastAsia="Times New Roman"/>
                <w:b/>
                <w:sz w:val="21"/>
                <w:szCs w:val="36"/>
                <w:lang w:eastAsia="zh-TW"/>
              </w:rPr>
            </w:pPr>
            <w:r w:rsidRPr="002C1AFE">
              <w:rPr>
                <w:rFonts w:eastAsia="Arial"/>
                <w:b/>
                <w:bCs/>
                <w:kern w:val="24"/>
                <w:sz w:val="21"/>
                <w:szCs w:val="32"/>
                <w:lang w:eastAsia="zh-TW"/>
              </w:rPr>
              <w:t>Values</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bCs/>
                <w:kern w:val="24"/>
                <w:sz w:val="21"/>
                <w:szCs w:val="32"/>
                <w:lang w:eastAsia="zh-TW"/>
              </w:rPr>
              <w:t>Simulation Type</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Non-full-buffer (</w:t>
            </w:r>
            <w:r w:rsidR="004E29A1">
              <w:rPr>
                <w:rFonts w:eastAsia="Arial"/>
                <w:kern w:val="24"/>
                <w:sz w:val="21"/>
                <w:szCs w:val="32"/>
                <w:lang w:eastAsia="zh-TW"/>
              </w:rPr>
              <w:t>Low load 3</w:t>
            </w:r>
            <w:r w:rsidRPr="002C1AFE">
              <w:rPr>
                <w:rFonts w:eastAsia="Arial"/>
                <w:kern w:val="24"/>
                <w:sz w:val="21"/>
                <w:szCs w:val="32"/>
                <w:lang w:eastAsia="zh-TW"/>
              </w:rPr>
              <w:t xml:space="preserve">0% </w:t>
            </w:r>
            <w:r>
              <w:rPr>
                <w:rFonts w:eastAsia="Arial"/>
                <w:kern w:val="24"/>
                <w:sz w:val="21"/>
                <w:szCs w:val="32"/>
                <w:lang w:eastAsia="zh-TW"/>
              </w:rPr>
              <w:t xml:space="preserve">Target </w:t>
            </w:r>
            <w:r w:rsidRPr="002C1AFE">
              <w:rPr>
                <w:rFonts w:eastAsia="Arial"/>
                <w:kern w:val="24"/>
                <w:sz w:val="21"/>
                <w:szCs w:val="32"/>
                <w:lang w:eastAsia="zh-TW"/>
              </w:rPr>
              <w:t>RU</w:t>
            </w:r>
            <w:r>
              <w:rPr>
                <w:rFonts w:eastAsia="Arial"/>
                <w:kern w:val="24"/>
                <w:sz w:val="21"/>
                <w:szCs w:val="32"/>
                <w:lang w:eastAsia="zh-TW"/>
              </w:rPr>
              <w:t>, Lambda = 4</w:t>
            </w:r>
            <w:r w:rsidRPr="002C1AFE">
              <w:rPr>
                <w:rFonts w:eastAsia="Arial"/>
                <w:kern w:val="24"/>
                <w:sz w:val="21"/>
                <w:szCs w:val="32"/>
                <w:lang w:eastAsia="zh-TW"/>
              </w:rPr>
              <w:t>)</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Channel model</w:t>
            </w:r>
          </w:p>
        </w:tc>
        <w:tc>
          <w:tcPr>
            <w:tcW w:w="2924" w:type="pct"/>
            <w:shd w:val="clear" w:color="auto" w:fill="auto"/>
            <w:vAlign w:val="center"/>
            <w:hideMark/>
          </w:tcPr>
          <w:p w:rsidR="00032536" w:rsidRPr="002C1AFE" w:rsidRDefault="00032536">
            <w:pPr>
              <w:spacing w:after="0"/>
              <w:jc w:val="center"/>
              <w:rPr>
                <w:rFonts w:eastAsia="Times New Roman"/>
                <w:sz w:val="21"/>
                <w:szCs w:val="36"/>
                <w:lang w:eastAsia="zh-TW"/>
              </w:rPr>
            </w:pPr>
            <w:r w:rsidRPr="002C1AFE">
              <w:rPr>
                <w:rFonts w:eastAsia="Arial"/>
                <w:kern w:val="24"/>
                <w:sz w:val="21"/>
                <w:szCs w:val="32"/>
                <w:lang w:eastAsia="zh-TW"/>
              </w:rPr>
              <w:t>UMi-2GHz</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lastRenderedPageBreak/>
              <w:t>Number of BS (H,V) antenna elements</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(8,8), x-polarized, subarray partition</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1</w:t>
            </w:r>
            <w:r>
              <w:rPr>
                <w:rFonts w:eastAsia="Arial"/>
                <w:bCs/>
                <w:kern w:val="24"/>
                <w:sz w:val="21"/>
                <w:szCs w:val="32"/>
                <w:lang w:eastAsia="zh-TW"/>
              </w:rPr>
              <w:t>,</w:t>
            </w:r>
            <w:r w:rsidRPr="00B313D8">
              <w:rPr>
                <w:rFonts w:eastAsia="Arial"/>
                <w:bCs/>
                <w:i/>
                <w:kern w:val="24"/>
                <w:sz w:val="21"/>
                <w:szCs w:val="32"/>
                <w:lang w:eastAsia="zh-TW"/>
              </w:rPr>
              <w:t>N</w:t>
            </w:r>
            <w:r w:rsidRPr="00B313D8">
              <w:rPr>
                <w:rFonts w:eastAsia="Arial"/>
                <w:bCs/>
                <w:kern w:val="24"/>
                <w:sz w:val="21"/>
                <w:szCs w:val="32"/>
                <w:vertAlign w:val="subscript"/>
                <w:lang w:eastAsia="zh-TW"/>
              </w:rPr>
              <w:t>2</w:t>
            </w:r>
            <w:r w:rsidRPr="002C1AFE">
              <w:rPr>
                <w:rFonts w:eastAsia="Arial"/>
                <w:bCs/>
                <w:kern w:val="24"/>
                <w:sz w:val="21"/>
                <w:szCs w:val="32"/>
                <w:lang w:eastAsia="zh-TW"/>
              </w:rPr>
              <w:t xml:space="preserve">, P) </w:t>
            </w:r>
          </w:p>
        </w:tc>
        <w:tc>
          <w:tcPr>
            <w:tcW w:w="2924" w:type="pct"/>
            <w:shd w:val="clear" w:color="auto" w:fill="auto"/>
            <w:vAlign w:val="center"/>
            <w:hideMark/>
          </w:tcPr>
          <w:p w:rsidR="00032536" w:rsidRPr="002C1AFE" w:rsidRDefault="00032536">
            <w:pPr>
              <w:spacing w:after="0"/>
              <w:jc w:val="center"/>
              <w:rPr>
                <w:rFonts w:eastAsia="Times New Roman"/>
                <w:sz w:val="21"/>
                <w:szCs w:val="36"/>
                <w:lang w:eastAsia="zh-TW"/>
              </w:rPr>
            </w:pPr>
            <w:r>
              <w:rPr>
                <w:rFonts w:eastAsia="Arial"/>
                <w:kern w:val="24"/>
                <w:sz w:val="21"/>
                <w:szCs w:val="32"/>
                <w:lang w:eastAsia="zh-TW"/>
              </w:rPr>
              <w:t>16, 32 ports: (2</w:t>
            </w:r>
            <w:r w:rsidRPr="0069181E">
              <w:rPr>
                <w:rFonts w:eastAsia="Arial"/>
                <w:kern w:val="24"/>
                <w:sz w:val="21"/>
                <w:szCs w:val="32"/>
                <w:lang w:eastAsia="zh-TW"/>
              </w:rPr>
              <w:t>,</w:t>
            </w:r>
            <w:r>
              <w:rPr>
                <w:rFonts w:eastAsia="Arial"/>
                <w:kern w:val="24"/>
                <w:sz w:val="21"/>
                <w:szCs w:val="32"/>
                <w:lang w:eastAsia="zh-TW"/>
              </w:rPr>
              <w:t xml:space="preserve">4,2), (4,4,2) </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BS (H,V) antenna spacing</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(0.5, 0.8)λ</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BS and MS antenna polarizations</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BS: (+45°,-45°); MS: (0°, 90°)</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Number of UE antennas</w:t>
            </w:r>
          </w:p>
        </w:tc>
        <w:tc>
          <w:tcPr>
            <w:tcW w:w="2924" w:type="pct"/>
            <w:shd w:val="clear" w:color="auto" w:fill="auto"/>
            <w:vAlign w:val="center"/>
            <w:hideMark/>
          </w:tcPr>
          <w:p w:rsidR="00032536" w:rsidRPr="002C1AFE" w:rsidRDefault="004B1B49" w:rsidP="009220FE">
            <w:pPr>
              <w:spacing w:after="0"/>
              <w:jc w:val="center"/>
              <w:rPr>
                <w:rFonts w:eastAsia="Times New Roman"/>
                <w:sz w:val="21"/>
                <w:szCs w:val="36"/>
                <w:lang w:eastAsia="zh-TW"/>
              </w:rPr>
            </w:pPr>
            <w:r>
              <w:rPr>
                <w:rFonts w:eastAsia="Arial"/>
                <w:kern w:val="24"/>
                <w:sz w:val="21"/>
                <w:szCs w:val="32"/>
                <w:lang w:eastAsia="zh-TW"/>
              </w:rPr>
              <w:t>2</w:t>
            </w:r>
            <w:r w:rsidR="000459E7">
              <w:rPr>
                <w:rFonts w:eastAsia="Arial"/>
                <w:kern w:val="24"/>
                <w:sz w:val="21"/>
                <w:szCs w:val="32"/>
                <w:lang w:eastAsia="zh-TW"/>
              </w:rPr>
              <w:t xml:space="preserve"> (for max rank = 2)</w:t>
            </w:r>
            <w:r>
              <w:rPr>
                <w:rFonts w:eastAsia="Arial"/>
                <w:kern w:val="24"/>
                <w:sz w:val="21"/>
                <w:szCs w:val="32"/>
                <w:lang w:eastAsia="zh-TW"/>
              </w:rPr>
              <w:t xml:space="preserve">, </w:t>
            </w:r>
            <w:r w:rsidR="00032536">
              <w:rPr>
                <w:rFonts w:eastAsia="Arial"/>
                <w:kern w:val="24"/>
                <w:sz w:val="21"/>
                <w:szCs w:val="32"/>
                <w:lang w:eastAsia="zh-TW"/>
              </w:rPr>
              <w:t>4</w:t>
            </w:r>
            <w:r w:rsidR="000459E7">
              <w:rPr>
                <w:rFonts w:eastAsia="Arial"/>
                <w:kern w:val="24"/>
                <w:sz w:val="21"/>
                <w:szCs w:val="32"/>
                <w:lang w:eastAsia="zh-TW"/>
              </w:rPr>
              <w:t xml:space="preserve"> (for max rank = 4)</w:t>
            </w:r>
            <w:r>
              <w:rPr>
                <w:rFonts w:eastAsia="Arial"/>
                <w:kern w:val="24"/>
                <w:sz w:val="21"/>
                <w:szCs w:val="32"/>
                <w:lang w:eastAsia="zh-TW"/>
              </w:rPr>
              <w:t>, 8</w:t>
            </w:r>
            <w:r w:rsidR="000459E7">
              <w:rPr>
                <w:rFonts w:eastAsia="Arial"/>
                <w:kern w:val="24"/>
                <w:sz w:val="21"/>
                <w:szCs w:val="32"/>
                <w:lang w:eastAsia="zh-TW"/>
              </w:rPr>
              <w:t xml:space="preserve"> (for max rank = 8)</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Pr>
                <w:rFonts w:eastAsia="Arial"/>
                <w:bCs/>
                <w:kern w:val="24"/>
                <w:sz w:val="21"/>
                <w:szCs w:val="32"/>
                <w:lang w:eastAsia="zh-TW"/>
              </w:rPr>
              <w:t>SU/</w:t>
            </w:r>
            <w:r w:rsidRPr="002C1AFE">
              <w:rPr>
                <w:rFonts w:eastAsia="Arial"/>
                <w:bCs/>
                <w:kern w:val="24"/>
                <w:sz w:val="21"/>
                <w:szCs w:val="32"/>
                <w:lang w:eastAsia="zh-TW"/>
              </w:rPr>
              <w:t>MU pre-coding</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SLNR</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Scheduling</w:t>
            </w:r>
          </w:p>
        </w:tc>
        <w:tc>
          <w:tcPr>
            <w:tcW w:w="2924" w:type="pct"/>
            <w:shd w:val="clear" w:color="auto" w:fill="auto"/>
            <w:vAlign w:val="center"/>
            <w:hideMark/>
          </w:tcPr>
          <w:p w:rsidR="008700E4" w:rsidRDefault="008700E4">
            <w:pPr>
              <w:spacing w:after="0"/>
              <w:ind w:left="1267"/>
              <w:contextualSpacing/>
              <w:rPr>
                <w:rFonts w:eastAsia="Arial"/>
                <w:kern w:val="24"/>
                <w:sz w:val="21"/>
                <w:szCs w:val="32"/>
                <w:lang w:eastAsia="zh-TW"/>
              </w:rPr>
            </w:pPr>
            <w:r>
              <w:rPr>
                <w:rFonts w:eastAsia="Arial"/>
                <w:kern w:val="24"/>
                <w:sz w:val="21"/>
                <w:szCs w:val="32"/>
                <w:lang w:eastAsia="zh-TW"/>
              </w:rPr>
              <w:t>SU</w:t>
            </w:r>
            <w:r w:rsidRPr="002C1AFE">
              <w:rPr>
                <w:rFonts w:eastAsia="Arial"/>
                <w:kern w:val="24"/>
                <w:sz w:val="21"/>
                <w:szCs w:val="32"/>
                <w:lang w:eastAsia="zh-TW"/>
              </w:rPr>
              <w:t>, Proportional fair</w:t>
            </w:r>
            <w:r>
              <w:rPr>
                <w:rFonts w:eastAsia="Arial"/>
                <w:kern w:val="24"/>
                <w:sz w:val="21"/>
                <w:szCs w:val="32"/>
                <w:lang w:eastAsia="zh-TW"/>
              </w:rPr>
              <w:t xml:space="preserve"> </w:t>
            </w:r>
          </w:p>
          <w:p w:rsidR="00032536" w:rsidRPr="002C1AFE" w:rsidRDefault="00032536">
            <w:pPr>
              <w:spacing w:after="0"/>
              <w:ind w:left="1267"/>
              <w:contextualSpacing/>
              <w:rPr>
                <w:rFonts w:eastAsia="Times New Roman"/>
                <w:sz w:val="21"/>
                <w:szCs w:val="36"/>
                <w:lang w:eastAsia="zh-TW"/>
              </w:rPr>
            </w:pPr>
            <w:r w:rsidRPr="002C1AFE">
              <w:rPr>
                <w:rFonts w:eastAsia="Arial"/>
                <w:kern w:val="24"/>
                <w:sz w:val="21"/>
                <w:szCs w:val="32"/>
                <w:lang w:eastAsia="zh-TW"/>
              </w:rPr>
              <w:t>MU, Proportional fair, up to 4 layers</w:t>
            </w:r>
            <w:r w:rsidR="00CE1369">
              <w:rPr>
                <w:rFonts w:eastAsia="Arial"/>
                <w:kern w:val="24"/>
                <w:sz w:val="21"/>
                <w:szCs w:val="32"/>
                <w:lang w:eastAsia="zh-TW"/>
              </w:rPr>
              <w:t xml:space="preserve"> (8 for max rank = 8)</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Channel estimation</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Pr>
                <w:rFonts w:eastAsia="Arial"/>
                <w:kern w:val="24"/>
                <w:sz w:val="21"/>
                <w:szCs w:val="32"/>
                <w:lang w:eastAsia="zh-TW"/>
              </w:rPr>
              <w:t>Non-ideal</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Transmission rank</w:t>
            </w:r>
          </w:p>
        </w:tc>
        <w:tc>
          <w:tcPr>
            <w:tcW w:w="2924" w:type="pct"/>
            <w:shd w:val="clear" w:color="auto" w:fill="auto"/>
            <w:vAlign w:val="center"/>
            <w:hideMark/>
          </w:tcPr>
          <w:p w:rsidR="00032536" w:rsidRPr="002C1AFE" w:rsidRDefault="00032536" w:rsidP="00D63B00">
            <w:pPr>
              <w:spacing w:after="0"/>
              <w:jc w:val="center"/>
              <w:rPr>
                <w:rFonts w:eastAsia="Times New Roman"/>
                <w:sz w:val="21"/>
                <w:szCs w:val="36"/>
                <w:lang w:eastAsia="zh-TW"/>
              </w:rPr>
            </w:pPr>
            <w:r w:rsidRPr="002C1AFE">
              <w:rPr>
                <w:rFonts w:eastAsia="Arial"/>
                <w:kern w:val="24"/>
                <w:sz w:val="21"/>
                <w:szCs w:val="32"/>
                <w:lang w:eastAsia="zh-TW"/>
              </w:rPr>
              <w:t>1</w:t>
            </w:r>
            <w:r>
              <w:rPr>
                <w:rFonts w:eastAsia="Arial"/>
                <w:kern w:val="24"/>
                <w:sz w:val="21"/>
                <w:szCs w:val="32"/>
                <w:lang w:eastAsia="zh-TW"/>
              </w:rPr>
              <w:t>,2,</w:t>
            </w:r>
            <w:r w:rsidR="00D63B00">
              <w:rPr>
                <w:rFonts w:eastAsia="Arial"/>
                <w:kern w:val="24"/>
                <w:sz w:val="21"/>
                <w:szCs w:val="32"/>
                <w:lang w:eastAsia="zh-TW"/>
              </w:rPr>
              <w:t>…, max rank</w:t>
            </w:r>
          </w:p>
        </w:tc>
      </w:tr>
      <w:tr w:rsidR="00032536" w:rsidRPr="00FC3135" w:rsidTr="009220FE">
        <w:trPr>
          <w:trHeight w:val="63"/>
        </w:trPr>
        <w:tc>
          <w:tcPr>
            <w:tcW w:w="2076"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bCs/>
                <w:kern w:val="24"/>
                <w:sz w:val="21"/>
                <w:szCs w:val="32"/>
                <w:lang w:eastAsia="zh-TW"/>
              </w:rPr>
              <w:t xml:space="preserve">Receiver </w:t>
            </w:r>
          </w:p>
        </w:tc>
        <w:tc>
          <w:tcPr>
            <w:tcW w:w="2924" w:type="pct"/>
            <w:shd w:val="clear" w:color="auto" w:fill="auto"/>
            <w:vAlign w:val="center"/>
            <w:hideMark/>
          </w:tcPr>
          <w:p w:rsidR="00032536" w:rsidRPr="002C1AFE" w:rsidRDefault="00032536" w:rsidP="009220FE">
            <w:pPr>
              <w:spacing w:after="0"/>
              <w:jc w:val="center"/>
              <w:rPr>
                <w:rFonts w:eastAsia="Times New Roman"/>
                <w:sz w:val="21"/>
                <w:szCs w:val="36"/>
                <w:lang w:eastAsia="zh-TW"/>
              </w:rPr>
            </w:pPr>
            <w:r w:rsidRPr="002C1AFE">
              <w:rPr>
                <w:rFonts w:eastAsia="Arial"/>
                <w:kern w:val="24"/>
                <w:sz w:val="21"/>
                <w:szCs w:val="32"/>
                <w:lang w:eastAsia="zh-TW"/>
              </w:rPr>
              <w:t>MMSE-IRC</w:t>
            </w:r>
          </w:p>
        </w:tc>
      </w:tr>
      <w:tr w:rsidR="00032536" w:rsidRPr="00FC3135" w:rsidTr="009220FE">
        <w:trPr>
          <w:trHeight w:val="63"/>
        </w:trPr>
        <w:tc>
          <w:tcPr>
            <w:tcW w:w="2076" w:type="pct"/>
            <w:shd w:val="clear" w:color="auto" w:fill="auto"/>
            <w:vAlign w:val="center"/>
          </w:tcPr>
          <w:p w:rsidR="00032536" w:rsidRPr="002C1AFE" w:rsidRDefault="00032536" w:rsidP="004374E7">
            <w:pPr>
              <w:spacing w:after="0"/>
              <w:jc w:val="center"/>
              <w:rPr>
                <w:rFonts w:eastAsia="Arial"/>
                <w:bCs/>
                <w:kern w:val="24"/>
                <w:sz w:val="21"/>
                <w:szCs w:val="32"/>
                <w:lang w:eastAsia="zh-TW"/>
              </w:rPr>
            </w:pPr>
            <w:r>
              <w:rPr>
                <w:rFonts w:eastAsia="Arial"/>
                <w:bCs/>
                <w:kern w:val="24"/>
                <w:sz w:val="21"/>
                <w:szCs w:val="32"/>
                <w:lang w:eastAsia="zh-TW"/>
              </w:rPr>
              <w:t xml:space="preserve">CSI </w:t>
            </w:r>
            <w:r w:rsidR="004374E7">
              <w:rPr>
                <w:rFonts w:eastAsia="Arial"/>
                <w:bCs/>
                <w:kern w:val="24"/>
                <w:sz w:val="21"/>
                <w:szCs w:val="32"/>
                <w:lang w:eastAsia="zh-TW"/>
              </w:rPr>
              <w:t>measurement</w:t>
            </w:r>
          </w:p>
        </w:tc>
        <w:tc>
          <w:tcPr>
            <w:tcW w:w="2924" w:type="pct"/>
            <w:shd w:val="clear" w:color="auto" w:fill="auto"/>
            <w:vAlign w:val="center"/>
          </w:tcPr>
          <w:p w:rsidR="00032536" w:rsidRPr="00032536" w:rsidRDefault="004374E7" w:rsidP="00393EC6">
            <w:pPr>
              <w:spacing w:after="0"/>
              <w:jc w:val="center"/>
              <w:rPr>
                <w:rFonts w:eastAsia="Arial"/>
                <w:kern w:val="24"/>
                <w:sz w:val="21"/>
                <w:szCs w:val="32"/>
                <w:lang w:eastAsia="zh-TW"/>
              </w:rPr>
            </w:pPr>
            <w:r w:rsidRPr="004374E7">
              <w:rPr>
                <w:rFonts w:eastAsia="Arial"/>
                <w:kern w:val="24"/>
                <w:sz w:val="21"/>
                <w:szCs w:val="32"/>
                <w:lang w:val="en-US" w:eastAsia="zh-TW"/>
              </w:rPr>
              <w:t>M</w:t>
            </w:r>
            <w:r w:rsidR="00F36D1A" w:rsidRPr="004374E7">
              <w:rPr>
                <w:rFonts w:eastAsia="Arial"/>
                <w:kern w:val="24"/>
                <w:sz w:val="21"/>
                <w:szCs w:val="32"/>
                <w:lang w:val="en-US" w:eastAsia="zh-TW"/>
              </w:rPr>
              <w:t>odeled</w:t>
            </w:r>
          </w:p>
        </w:tc>
      </w:tr>
    </w:tbl>
    <w:p w:rsidR="002B3B3B" w:rsidRDefault="002B3B3B" w:rsidP="00BB51CF">
      <w:pPr>
        <w:pStyle w:val="2222"/>
        <w:spacing w:after="120" w:line="288" w:lineRule="auto"/>
        <w:ind w:left="357" w:firstLineChars="0" w:firstLine="0"/>
        <w:rPr>
          <w:rFonts w:cs="Times New Roman"/>
          <w:lang w:val="en-US" w:eastAsia="ko-KR"/>
        </w:rPr>
      </w:pPr>
    </w:p>
    <w:sectPr w:rsidR="002B3B3B" w:rsidSect="002E60A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509" w:rsidRDefault="00313509">
      <w:r>
        <w:separator/>
      </w:r>
    </w:p>
  </w:endnote>
  <w:endnote w:type="continuationSeparator" w:id="0">
    <w:p w:rsidR="00313509" w:rsidRDefault="0031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509" w:rsidRDefault="00313509">
      <w:r>
        <w:separator/>
      </w:r>
    </w:p>
  </w:footnote>
  <w:footnote w:type="continuationSeparator" w:id="0">
    <w:p w:rsidR="00313509" w:rsidRDefault="00313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719" w:rsidRDefault="0054071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BB8342D"/>
    <w:multiLevelType w:val="hybridMultilevel"/>
    <w:tmpl w:val="E146C14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0D065C2A"/>
    <w:multiLevelType w:val="hybridMultilevel"/>
    <w:tmpl w:val="EE12E40E"/>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3">
    <w:nsid w:val="153E165A"/>
    <w:multiLevelType w:val="hybridMultilevel"/>
    <w:tmpl w:val="397A506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43A7254"/>
    <w:multiLevelType w:val="hybridMultilevel"/>
    <w:tmpl w:val="A18E6C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9">
    <w:nsid w:val="3301605D"/>
    <w:multiLevelType w:val="hybridMultilevel"/>
    <w:tmpl w:val="2E7CA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908EE"/>
    <w:multiLevelType w:val="hybridMultilevel"/>
    <w:tmpl w:val="6548105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nsid w:val="4AAB3C0F"/>
    <w:multiLevelType w:val="hybridMultilevel"/>
    <w:tmpl w:val="5A56EFF4"/>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nsid w:val="4AD80C4F"/>
    <w:multiLevelType w:val="hybridMultilevel"/>
    <w:tmpl w:val="B32A0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B14E81"/>
    <w:multiLevelType w:val="hybridMultilevel"/>
    <w:tmpl w:val="F93C0C8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17500CD"/>
    <w:multiLevelType w:val="hybridMultilevel"/>
    <w:tmpl w:val="E81C316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63A7480F"/>
    <w:multiLevelType w:val="hybridMultilevel"/>
    <w:tmpl w:val="33C0C3F8"/>
    <w:lvl w:ilvl="0" w:tplc="AD7CFCD0">
      <w:start w:val="1"/>
      <w:numFmt w:val="bullet"/>
      <w:lvlText w:val="•"/>
      <w:lvlJc w:val="left"/>
      <w:pPr>
        <w:tabs>
          <w:tab w:val="num" w:pos="720"/>
        </w:tabs>
        <w:ind w:left="720" w:hanging="360"/>
      </w:pPr>
      <w:rPr>
        <w:rFonts w:ascii="Arial" w:hAnsi="Arial" w:hint="default"/>
      </w:rPr>
    </w:lvl>
    <w:lvl w:ilvl="1" w:tplc="7986A144">
      <w:start w:val="1124"/>
      <w:numFmt w:val="bullet"/>
      <w:lvlText w:val="–"/>
      <w:lvlJc w:val="left"/>
      <w:pPr>
        <w:tabs>
          <w:tab w:val="num" w:pos="1440"/>
        </w:tabs>
        <w:ind w:left="1440" w:hanging="360"/>
      </w:pPr>
      <w:rPr>
        <w:rFonts w:ascii="Arial" w:hAnsi="Arial" w:hint="default"/>
      </w:rPr>
    </w:lvl>
    <w:lvl w:ilvl="2" w:tplc="29005B4A" w:tentative="1">
      <w:start w:val="1"/>
      <w:numFmt w:val="bullet"/>
      <w:lvlText w:val="•"/>
      <w:lvlJc w:val="left"/>
      <w:pPr>
        <w:tabs>
          <w:tab w:val="num" w:pos="2160"/>
        </w:tabs>
        <w:ind w:left="2160" w:hanging="360"/>
      </w:pPr>
      <w:rPr>
        <w:rFonts w:ascii="Arial" w:hAnsi="Arial" w:hint="default"/>
      </w:rPr>
    </w:lvl>
    <w:lvl w:ilvl="3" w:tplc="7AEE6398" w:tentative="1">
      <w:start w:val="1"/>
      <w:numFmt w:val="bullet"/>
      <w:lvlText w:val="•"/>
      <w:lvlJc w:val="left"/>
      <w:pPr>
        <w:tabs>
          <w:tab w:val="num" w:pos="2880"/>
        </w:tabs>
        <w:ind w:left="2880" w:hanging="360"/>
      </w:pPr>
      <w:rPr>
        <w:rFonts w:ascii="Arial" w:hAnsi="Arial" w:hint="default"/>
      </w:rPr>
    </w:lvl>
    <w:lvl w:ilvl="4" w:tplc="3E885E78" w:tentative="1">
      <w:start w:val="1"/>
      <w:numFmt w:val="bullet"/>
      <w:lvlText w:val="•"/>
      <w:lvlJc w:val="left"/>
      <w:pPr>
        <w:tabs>
          <w:tab w:val="num" w:pos="3600"/>
        </w:tabs>
        <w:ind w:left="3600" w:hanging="360"/>
      </w:pPr>
      <w:rPr>
        <w:rFonts w:ascii="Arial" w:hAnsi="Arial" w:hint="default"/>
      </w:rPr>
    </w:lvl>
    <w:lvl w:ilvl="5" w:tplc="94D638D4" w:tentative="1">
      <w:start w:val="1"/>
      <w:numFmt w:val="bullet"/>
      <w:lvlText w:val="•"/>
      <w:lvlJc w:val="left"/>
      <w:pPr>
        <w:tabs>
          <w:tab w:val="num" w:pos="4320"/>
        </w:tabs>
        <w:ind w:left="4320" w:hanging="360"/>
      </w:pPr>
      <w:rPr>
        <w:rFonts w:ascii="Arial" w:hAnsi="Arial" w:hint="default"/>
      </w:rPr>
    </w:lvl>
    <w:lvl w:ilvl="6" w:tplc="801C3A54" w:tentative="1">
      <w:start w:val="1"/>
      <w:numFmt w:val="bullet"/>
      <w:lvlText w:val="•"/>
      <w:lvlJc w:val="left"/>
      <w:pPr>
        <w:tabs>
          <w:tab w:val="num" w:pos="5040"/>
        </w:tabs>
        <w:ind w:left="5040" w:hanging="360"/>
      </w:pPr>
      <w:rPr>
        <w:rFonts w:ascii="Arial" w:hAnsi="Arial" w:hint="default"/>
      </w:rPr>
    </w:lvl>
    <w:lvl w:ilvl="7" w:tplc="35AED8FA" w:tentative="1">
      <w:start w:val="1"/>
      <w:numFmt w:val="bullet"/>
      <w:lvlText w:val="•"/>
      <w:lvlJc w:val="left"/>
      <w:pPr>
        <w:tabs>
          <w:tab w:val="num" w:pos="5760"/>
        </w:tabs>
        <w:ind w:left="5760" w:hanging="360"/>
      </w:pPr>
      <w:rPr>
        <w:rFonts w:ascii="Arial" w:hAnsi="Arial" w:hint="default"/>
      </w:rPr>
    </w:lvl>
    <w:lvl w:ilvl="8" w:tplc="962EFA18" w:tentative="1">
      <w:start w:val="1"/>
      <w:numFmt w:val="bullet"/>
      <w:lvlText w:val="•"/>
      <w:lvlJc w:val="left"/>
      <w:pPr>
        <w:tabs>
          <w:tab w:val="num" w:pos="6480"/>
        </w:tabs>
        <w:ind w:left="6480" w:hanging="360"/>
      </w:pPr>
      <w:rPr>
        <w:rFonts w:ascii="Arial" w:hAnsi="Arial" w:hint="default"/>
      </w:r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F8A236E"/>
    <w:multiLevelType w:val="hybridMultilevel"/>
    <w:tmpl w:val="AB6CFE42"/>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num w:numId="1">
    <w:abstractNumId w:val="5"/>
  </w:num>
  <w:num w:numId="2">
    <w:abstractNumId w:val="7"/>
  </w:num>
  <w:num w:numId="3">
    <w:abstractNumId w:val="14"/>
  </w:num>
  <w:num w:numId="4">
    <w:abstractNumId w:val="17"/>
  </w:num>
  <w:num w:numId="5">
    <w:abstractNumId w:val="0"/>
  </w:num>
  <w:num w:numId="6">
    <w:abstractNumId w:val="4"/>
  </w:num>
  <w:num w:numId="7">
    <w:abstractNumId w:val="10"/>
  </w:num>
  <w:num w:numId="8">
    <w:abstractNumId w:val="2"/>
  </w:num>
  <w:num w:numId="9">
    <w:abstractNumId w:val="15"/>
  </w:num>
  <w:num w:numId="10">
    <w:abstractNumId w:val="6"/>
  </w:num>
  <w:num w:numId="11">
    <w:abstractNumId w:val="11"/>
  </w:num>
  <w:num w:numId="12">
    <w:abstractNumId w:val="12"/>
  </w:num>
  <w:num w:numId="13">
    <w:abstractNumId w:val="9"/>
  </w:num>
  <w:num w:numId="14">
    <w:abstractNumId w:val="3"/>
  </w:num>
  <w:num w:numId="15">
    <w:abstractNumId w:val="1"/>
  </w:num>
  <w:num w:numId="16">
    <w:abstractNumId w:val="13"/>
  </w:num>
  <w:num w:numId="17">
    <w:abstractNumId w:val="16"/>
  </w:num>
  <w:num w:numId="18">
    <w:abstractNumId w:val="8"/>
  </w:num>
  <w:num w:numId="1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4F3"/>
    <w:rsid w:val="00011A53"/>
    <w:rsid w:val="00011FB1"/>
    <w:rsid w:val="00012357"/>
    <w:rsid w:val="00012D3C"/>
    <w:rsid w:val="0001401B"/>
    <w:rsid w:val="000167DF"/>
    <w:rsid w:val="0001695D"/>
    <w:rsid w:val="000172F4"/>
    <w:rsid w:val="000210FF"/>
    <w:rsid w:val="00021CA4"/>
    <w:rsid w:val="00022194"/>
    <w:rsid w:val="00022545"/>
    <w:rsid w:val="00022677"/>
    <w:rsid w:val="00022C4C"/>
    <w:rsid w:val="000304BD"/>
    <w:rsid w:val="00030EA8"/>
    <w:rsid w:val="00032458"/>
    <w:rsid w:val="00032536"/>
    <w:rsid w:val="00032854"/>
    <w:rsid w:val="000337C6"/>
    <w:rsid w:val="000375ED"/>
    <w:rsid w:val="0004152C"/>
    <w:rsid w:val="00045082"/>
    <w:rsid w:val="000459E7"/>
    <w:rsid w:val="00046AB8"/>
    <w:rsid w:val="00046EDE"/>
    <w:rsid w:val="0005019A"/>
    <w:rsid w:val="00051AFF"/>
    <w:rsid w:val="00052776"/>
    <w:rsid w:val="00053930"/>
    <w:rsid w:val="000543C0"/>
    <w:rsid w:val="000551A1"/>
    <w:rsid w:val="00055EC9"/>
    <w:rsid w:val="00056759"/>
    <w:rsid w:val="00056B06"/>
    <w:rsid w:val="00057250"/>
    <w:rsid w:val="00057CB5"/>
    <w:rsid w:val="00060151"/>
    <w:rsid w:val="0006267E"/>
    <w:rsid w:val="000627C6"/>
    <w:rsid w:val="000637E2"/>
    <w:rsid w:val="00063AC6"/>
    <w:rsid w:val="00065630"/>
    <w:rsid w:val="0007119C"/>
    <w:rsid w:val="00072453"/>
    <w:rsid w:val="00073C42"/>
    <w:rsid w:val="000755B5"/>
    <w:rsid w:val="00076FF5"/>
    <w:rsid w:val="000775AB"/>
    <w:rsid w:val="000818CE"/>
    <w:rsid w:val="00082BD8"/>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636"/>
    <w:rsid w:val="00094B22"/>
    <w:rsid w:val="0009739B"/>
    <w:rsid w:val="00097817"/>
    <w:rsid w:val="000A1D31"/>
    <w:rsid w:val="000A26F4"/>
    <w:rsid w:val="000A5315"/>
    <w:rsid w:val="000A591F"/>
    <w:rsid w:val="000A5ED1"/>
    <w:rsid w:val="000A6336"/>
    <w:rsid w:val="000A77A6"/>
    <w:rsid w:val="000B0B99"/>
    <w:rsid w:val="000B135E"/>
    <w:rsid w:val="000B25B1"/>
    <w:rsid w:val="000B2B68"/>
    <w:rsid w:val="000B4FD7"/>
    <w:rsid w:val="000C074E"/>
    <w:rsid w:val="000C14C1"/>
    <w:rsid w:val="000C2DAC"/>
    <w:rsid w:val="000C3A4B"/>
    <w:rsid w:val="000C650F"/>
    <w:rsid w:val="000C66C5"/>
    <w:rsid w:val="000D00DD"/>
    <w:rsid w:val="000D1026"/>
    <w:rsid w:val="000D19F4"/>
    <w:rsid w:val="000D25AC"/>
    <w:rsid w:val="000D4806"/>
    <w:rsid w:val="000D5200"/>
    <w:rsid w:val="000D684E"/>
    <w:rsid w:val="000D758A"/>
    <w:rsid w:val="000D77B5"/>
    <w:rsid w:val="000E1829"/>
    <w:rsid w:val="000E2201"/>
    <w:rsid w:val="000E48A4"/>
    <w:rsid w:val="000E512F"/>
    <w:rsid w:val="000E5230"/>
    <w:rsid w:val="000E7166"/>
    <w:rsid w:val="000F0AF1"/>
    <w:rsid w:val="000F0D83"/>
    <w:rsid w:val="000F2916"/>
    <w:rsid w:val="000F3287"/>
    <w:rsid w:val="000F3AB3"/>
    <w:rsid w:val="000F433B"/>
    <w:rsid w:val="000F5D7C"/>
    <w:rsid w:val="000F60C9"/>
    <w:rsid w:val="000F762B"/>
    <w:rsid w:val="00100CCE"/>
    <w:rsid w:val="0010112F"/>
    <w:rsid w:val="0010175C"/>
    <w:rsid w:val="00101AC6"/>
    <w:rsid w:val="00101FE9"/>
    <w:rsid w:val="00102506"/>
    <w:rsid w:val="001038BF"/>
    <w:rsid w:val="00103FB1"/>
    <w:rsid w:val="00104BD6"/>
    <w:rsid w:val="00105159"/>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3EE5"/>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1420"/>
    <w:rsid w:val="0014343A"/>
    <w:rsid w:val="00143869"/>
    <w:rsid w:val="00146DE6"/>
    <w:rsid w:val="001471E4"/>
    <w:rsid w:val="00147305"/>
    <w:rsid w:val="001503B7"/>
    <w:rsid w:val="00153FD0"/>
    <w:rsid w:val="00154042"/>
    <w:rsid w:val="0015445A"/>
    <w:rsid w:val="001555FB"/>
    <w:rsid w:val="001611C8"/>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86FB0"/>
    <w:rsid w:val="001911AC"/>
    <w:rsid w:val="0019161B"/>
    <w:rsid w:val="00192E87"/>
    <w:rsid w:val="00193A04"/>
    <w:rsid w:val="0019499E"/>
    <w:rsid w:val="00196998"/>
    <w:rsid w:val="00197BA4"/>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7AC"/>
    <w:rsid w:val="001D2861"/>
    <w:rsid w:val="001D4091"/>
    <w:rsid w:val="001D51D6"/>
    <w:rsid w:val="001D524E"/>
    <w:rsid w:val="001D607B"/>
    <w:rsid w:val="001D61B8"/>
    <w:rsid w:val="001E01A3"/>
    <w:rsid w:val="001E083E"/>
    <w:rsid w:val="001E2551"/>
    <w:rsid w:val="001E5959"/>
    <w:rsid w:val="001E6796"/>
    <w:rsid w:val="001F1669"/>
    <w:rsid w:val="001F2638"/>
    <w:rsid w:val="001F30D3"/>
    <w:rsid w:val="001F3815"/>
    <w:rsid w:val="001F3BD8"/>
    <w:rsid w:val="001F4519"/>
    <w:rsid w:val="001F5199"/>
    <w:rsid w:val="001F5C8D"/>
    <w:rsid w:val="001F6F91"/>
    <w:rsid w:val="001F7B02"/>
    <w:rsid w:val="001F7C2B"/>
    <w:rsid w:val="00202049"/>
    <w:rsid w:val="00202279"/>
    <w:rsid w:val="00202BE0"/>
    <w:rsid w:val="002043D0"/>
    <w:rsid w:val="002044FD"/>
    <w:rsid w:val="0020572E"/>
    <w:rsid w:val="00205935"/>
    <w:rsid w:val="00205DF1"/>
    <w:rsid w:val="002109C1"/>
    <w:rsid w:val="0021177B"/>
    <w:rsid w:val="002128BC"/>
    <w:rsid w:val="0021354A"/>
    <w:rsid w:val="00214221"/>
    <w:rsid w:val="0021488F"/>
    <w:rsid w:val="0021595D"/>
    <w:rsid w:val="002162C1"/>
    <w:rsid w:val="002164F7"/>
    <w:rsid w:val="00217130"/>
    <w:rsid w:val="0021730E"/>
    <w:rsid w:val="002177FD"/>
    <w:rsid w:val="00217AA4"/>
    <w:rsid w:val="002208D7"/>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08CB"/>
    <w:rsid w:val="00242798"/>
    <w:rsid w:val="002428B8"/>
    <w:rsid w:val="00242921"/>
    <w:rsid w:val="00244EF2"/>
    <w:rsid w:val="00245C3D"/>
    <w:rsid w:val="002469F1"/>
    <w:rsid w:val="0024758D"/>
    <w:rsid w:val="00250531"/>
    <w:rsid w:val="00251DAC"/>
    <w:rsid w:val="0025287D"/>
    <w:rsid w:val="00253605"/>
    <w:rsid w:val="00253858"/>
    <w:rsid w:val="0025697E"/>
    <w:rsid w:val="00257528"/>
    <w:rsid w:val="002576FF"/>
    <w:rsid w:val="00257F7E"/>
    <w:rsid w:val="00261808"/>
    <w:rsid w:val="002624DF"/>
    <w:rsid w:val="00262587"/>
    <w:rsid w:val="00262938"/>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E66"/>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8FD"/>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C511D"/>
    <w:rsid w:val="002D06B4"/>
    <w:rsid w:val="002D0ABF"/>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4"/>
    <w:rsid w:val="002E60AB"/>
    <w:rsid w:val="002F00C5"/>
    <w:rsid w:val="002F28D8"/>
    <w:rsid w:val="002F3585"/>
    <w:rsid w:val="002F3EE1"/>
    <w:rsid w:val="002F47AD"/>
    <w:rsid w:val="002F5790"/>
    <w:rsid w:val="002F6FEC"/>
    <w:rsid w:val="003006CA"/>
    <w:rsid w:val="0030336D"/>
    <w:rsid w:val="00303B30"/>
    <w:rsid w:val="00303FBB"/>
    <w:rsid w:val="003052A7"/>
    <w:rsid w:val="003065FD"/>
    <w:rsid w:val="003068DC"/>
    <w:rsid w:val="0031062D"/>
    <w:rsid w:val="00310B3E"/>
    <w:rsid w:val="003114E5"/>
    <w:rsid w:val="003123AC"/>
    <w:rsid w:val="00313509"/>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44D3"/>
    <w:rsid w:val="00344C8F"/>
    <w:rsid w:val="00345DEA"/>
    <w:rsid w:val="003476A1"/>
    <w:rsid w:val="003514CD"/>
    <w:rsid w:val="00351854"/>
    <w:rsid w:val="00353368"/>
    <w:rsid w:val="00353783"/>
    <w:rsid w:val="00354C75"/>
    <w:rsid w:val="003552C8"/>
    <w:rsid w:val="0035575B"/>
    <w:rsid w:val="0035579A"/>
    <w:rsid w:val="00360211"/>
    <w:rsid w:val="00361538"/>
    <w:rsid w:val="00361D72"/>
    <w:rsid w:val="003626DE"/>
    <w:rsid w:val="00362D53"/>
    <w:rsid w:val="00362DB7"/>
    <w:rsid w:val="00363312"/>
    <w:rsid w:val="003636D3"/>
    <w:rsid w:val="00363F8E"/>
    <w:rsid w:val="00364369"/>
    <w:rsid w:val="00364A48"/>
    <w:rsid w:val="00364A9A"/>
    <w:rsid w:val="00365D1B"/>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2F49"/>
    <w:rsid w:val="0038352B"/>
    <w:rsid w:val="003853BC"/>
    <w:rsid w:val="0038584A"/>
    <w:rsid w:val="003877AE"/>
    <w:rsid w:val="00390D43"/>
    <w:rsid w:val="00391AA1"/>
    <w:rsid w:val="0039247A"/>
    <w:rsid w:val="00392B69"/>
    <w:rsid w:val="00392E06"/>
    <w:rsid w:val="00393923"/>
    <w:rsid w:val="00393EC6"/>
    <w:rsid w:val="0039416B"/>
    <w:rsid w:val="0039435D"/>
    <w:rsid w:val="0039448A"/>
    <w:rsid w:val="003947B1"/>
    <w:rsid w:val="00394CB0"/>
    <w:rsid w:val="0039593B"/>
    <w:rsid w:val="00395E02"/>
    <w:rsid w:val="00396217"/>
    <w:rsid w:val="003976FE"/>
    <w:rsid w:val="003A2054"/>
    <w:rsid w:val="003A4806"/>
    <w:rsid w:val="003A5945"/>
    <w:rsid w:val="003A69C3"/>
    <w:rsid w:val="003A730C"/>
    <w:rsid w:val="003B0AC6"/>
    <w:rsid w:val="003B3227"/>
    <w:rsid w:val="003B33FB"/>
    <w:rsid w:val="003B7124"/>
    <w:rsid w:val="003B784F"/>
    <w:rsid w:val="003C0353"/>
    <w:rsid w:val="003C13C6"/>
    <w:rsid w:val="003C1E94"/>
    <w:rsid w:val="003C2C5D"/>
    <w:rsid w:val="003C32F0"/>
    <w:rsid w:val="003C3EC9"/>
    <w:rsid w:val="003C53D6"/>
    <w:rsid w:val="003C5A7F"/>
    <w:rsid w:val="003C5ABB"/>
    <w:rsid w:val="003C5BAF"/>
    <w:rsid w:val="003C5ED0"/>
    <w:rsid w:val="003C695C"/>
    <w:rsid w:val="003C73BB"/>
    <w:rsid w:val="003C748B"/>
    <w:rsid w:val="003D029B"/>
    <w:rsid w:val="003D1649"/>
    <w:rsid w:val="003D3265"/>
    <w:rsid w:val="003D35F7"/>
    <w:rsid w:val="003D3E2E"/>
    <w:rsid w:val="003D44EF"/>
    <w:rsid w:val="003D4DA6"/>
    <w:rsid w:val="003D79CD"/>
    <w:rsid w:val="003E079D"/>
    <w:rsid w:val="003E0FEE"/>
    <w:rsid w:val="003E13E1"/>
    <w:rsid w:val="003E1753"/>
    <w:rsid w:val="003E2779"/>
    <w:rsid w:val="003E633B"/>
    <w:rsid w:val="003E783C"/>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0FB7"/>
    <w:rsid w:val="00401F93"/>
    <w:rsid w:val="0040329D"/>
    <w:rsid w:val="0040374D"/>
    <w:rsid w:val="00404B4A"/>
    <w:rsid w:val="00405213"/>
    <w:rsid w:val="0040633D"/>
    <w:rsid w:val="004102F0"/>
    <w:rsid w:val="004105CA"/>
    <w:rsid w:val="004107E6"/>
    <w:rsid w:val="00420853"/>
    <w:rsid w:val="00420F11"/>
    <w:rsid w:val="00421E04"/>
    <w:rsid w:val="004239D8"/>
    <w:rsid w:val="004240D5"/>
    <w:rsid w:val="00424A72"/>
    <w:rsid w:val="00424D6E"/>
    <w:rsid w:val="004254DF"/>
    <w:rsid w:val="00425C1B"/>
    <w:rsid w:val="00426E6A"/>
    <w:rsid w:val="00427387"/>
    <w:rsid w:val="004300DC"/>
    <w:rsid w:val="00430452"/>
    <w:rsid w:val="0043075F"/>
    <w:rsid w:val="00430840"/>
    <w:rsid w:val="00432D00"/>
    <w:rsid w:val="00433134"/>
    <w:rsid w:val="00433489"/>
    <w:rsid w:val="004351C1"/>
    <w:rsid w:val="004368EA"/>
    <w:rsid w:val="00436AEE"/>
    <w:rsid w:val="00437386"/>
    <w:rsid w:val="004374E7"/>
    <w:rsid w:val="00440E60"/>
    <w:rsid w:val="0044110E"/>
    <w:rsid w:val="00441151"/>
    <w:rsid w:val="00442C0D"/>
    <w:rsid w:val="004430A5"/>
    <w:rsid w:val="004451A9"/>
    <w:rsid w:val="004471CE"/>
    <w:rsid w:val="00450C48"/>
    <w:rsid w:val="00452E54"/>
    <w:rsid w:val="004530DE"/>
    <w:rsid w:val="0045322C"/>
    <w:rsid w:val="004540F0"/>
    <w:rsid w:val="00454D22"/>
    <w:rsid w:val="00455E7A"/>
    <w:rsid w:val="00456F2C"/>
    <w:rsid w:val="00460970"/>
    <w:rsid w:val="00461C28"/>
    <w:rsid w:val="004624A3"/>
    <w:rsid w:val="00465F1F"/>
    <w:rsid w:val="0046666D"/>
    <w:rsid w:val="004676A3"/>
    <w:rsid w:val="00467A29"/>
    <w:rsid w:val="00467E68"/>
    <w:rsid w:val="0047010E"/>
    <w:rsid w:val="00470198"/>
    <w:rsid w:val="00470D36"/>
    <w:rsid w:val="0047128F"/>
    <w:rsid w:val="00472F00"/>
    <w:rsid w:val="00473944"/>
    <w:rsid w:val="00474060"/>
    <w:rsid w:val="00474BDC"/>
    <w:rsid w:val="00474D44"/>
    <w:rsid w:val="00474F44"/>
    <w:rsid w:val="0047692C"/>
    <w:rsid w:val="00476F0B"/>
    <w:rsid w:val="00477672"/>
    <w:rsid w:val="004778F0"/>
    <w:rsid w:val="0047796F"/>
    <w:rsid w:val="004800A8"/>
    <w:rsid w:val="0048015F"/>
    <w:rsid w:val="00481D44"/>
    <w:rsid w:val="00481F84"/>
    <w:rsid w:val="00484F59"/>
    <w:rsid w:val="00485376"/>
    <w:rsid w:val="0048570F"/>
    <w:rsid w:val="00485F12"/>
    <w:rsid w:val="00485FF9"/>
    <w:rsid w:val="00486540"/>
    <w:rsid w:val="00486849"/>
    <w:rsid w:val="00487090"/>
    <w:rsid w:val="00490340"/>
    <w:rsid w:val="0049325B"/>
    <w:rsid w:val="00493600"/>
    <w:rsid w:val="00493A37"/>
    <w:rsid w:val="00495685"/>
    <w:rsid w:val="004A0A28"/>
    <w:rsid w:val="004A2F45"/>
    <w:rsid w:val="004A360E"/>
    <w:rsid w:val="004A43B9"/>
    <w:rsid w:val="004A4659"/>
    <w:rsid w:val="004A4968"/>
    <w:rsid w:val="004A5660"/>
    <w:rsid w:val="004A5727"/>
    <w:rsid w:val="004A574A"/>
    <w:rsid w:val="004A5A2F"/>
    <w:rsid w:val="004A73B7"/>
    <w:rsid w:val="004B02A2"/>
    <w:rsid w:val="004B0763"/>
    <w:rsid w:val="004B1B49"/>
    <w:rsid w:val="004B2890"/>
    <w:rsid w:val="004B37FF"/>
    <w:rsid w:val="004B38E1"/>
    <w:rsid w:val="004B3FBF"/>
    <w:rsid w:val="004B461B"/>
    <w:rsid w:val="004B4C96"/>
    <w:rsid w:val="004C1AC1"/>
    <w:rsid w:val="004C2115"/>
    <w:rsid w:val="004C4315"/>
    <w:rsid w:val="004C48A5"/>
    <w:rsid w:val="004C5D06"/>
    <w:rsid w:val="004C657C"/>
    <w:rsid w:val="004C741E"/>
    <w:rsid w:val="004D026D"/>
    <w:rsid w:val="004D108A"/>
    <w:rsid w:val="004D159C"/>
    <w:rsid w:val="004D1EEB"/>
    <w:rsid w:val="004D4638"/>
    <w:rsid w:val="004D54C6"/>
    <w:rsid w:val="004D5B92"/>
    <w:rsid w:val="004D5F15"/>
    <w:rsid w:val="004D6791"/>
    <w:rsid w:val="004D67FB"/>
    <w:rsid w:val="004D7291"/>
    <w:rsid w:val="004D73C0"/>
    <w:rsid w:val="004D7CAE"/>
    <w:rsid w:val="004D7CE2"/>
    <w:rsid w:val="004E03B4"/>
    <w:rsid w:val="004E29A1"/>
    <w:rsid w:val="004E5728"/>
    <w:rsid w:val="004E577A"/>
    <w:rsid w:val="004E6011"/>
    <w:rsid w:val="004F0263"/>
    <w:rsid w:val="004F040F"/>
    <w:rsid w:val="004F120F"/>
    <w:rsid w:val="004F17BB"/>
    <w:rsid w:val="004F25B5"/>
    <w:rsid w:val="00500034"/>
    <w:rsid w:val="00501E42"/>
    <w:rsid w:val="00502F63"/>
    <w:rsid w:val="00503993"/>
    <w:rsid w:val="00503F9D"/>
    <w:rsid w:val="00507091"/>
    <w:rsid w:val="005074C4"/>
    <w:rsid w:val="005079CC"/>
    <w:rsid w:val="005109A0"/>
    <w:rsid w:val="00514BFF"/>
    <w:rsid w:val="00514ED9"/>
    <w:rsid w:val="00515B5F"/>
    <w:rsid w:val="00515DAE"/>
    <w:rsid w:val="0051740B"/>
    <w:rsid w:val="0051746B"/>
    <w:rsid w:val="00520036"/>
    <w:rsid w:val="0052348B"/>
    <w:rsid w:val="00523DE5"/>
    <w:rsid w:val="0052594C"/>
    <w:rsid w:val="005265DB"/>
    <w:rsid w:val="00526A64"/>
    <w:rsid w:val="00526BC4"/>
    <w:rsid w:val="00526FD1"/>
    <w:rsid w:val="00527339"/>
    <w:rsid w:val="00527FA8"/>
    <w:rsid w:val="00531F48"/>
    <w:rsid w:val="0053211B"/>
    <w:rsid w:val="00533D37"/>
    <w:rsid w:val="00534DF6"/>
    <w:rsid w:val="00535E8C"/>
    <w:rsid w:val="00537F42"/>
    <w:rsid w:val="00540719"/>
    <w:rsid w:val="00540BAC"/>
    <w:rsid w:val="00541207"/>
    <w:rsid w:val="00542041"/>
    <w:rsid w:val="005434F9"/>
    <w:rsid w:val="0054367D"/>
    <w:rsid w:val="00545A0D"/>
    <w:rsid w:val="0054620D"/>
    <w:rsid w:val="0055167A"/>
    <w:rsid w:val="00553AF5"/>
    <w:rsid w:val="00555F2F"/>
    <w:rsid w:val="0055656E"/>
    <w:rsid w:val="00557DA7"/>
    <w:rsid w:val="00563D95"/>
    <w:rsid w:val="00565028"/>
    <w:rsid w:val="00567B39"/>
    <w:rsid w:val="00570BA2"/>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1892"/>
    <w:rsid w:val="00592741"/>
    <w:rsid w:val="0059368B"/>
    <w:rsid w:val="00594308"/>
    <w:rsid w:val="00594873"/>
    <w:rsid w:val="00594AAF"/>
    <w:rsid w:val="00594DA2"/>
    <w:rsid w:val="0059501E"/>
    <w:rsid w:val="00595B38"/>
    <w:rsid w:val="00596053"/>
    <w:rsid w:val="00596C6C"/>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31C"/>
    <w:rsid w:val="005B5915"/>
    <w:rsid w:val="005B5C71"/>
    <w:rsid w:val="005C105E"/>
    <w:rsid w:val="005C1174"/>
    <w:rsid w:val="005C1FE0"/>
    <w:rsid w:val="005C3014"/>
    <w:rsid w:val="005C38FB"/>
    <w:rsid w:val="005C3979"/>
    <w:rsid w:val="005C70AD"/>
    <w:rsid w:val="005C78D7"/>
    <w:rsid w:val="005C7D83"/>
    <w:rsid w:val="005D0C6E"/>
    <w:rsid w:val="005D0EB6"/>
    <w:rsid w:val="005D1475"/>
    <w:rsid w:val="005D1D95"/>
    <w:rsid w:val="005D2661"/>
    <w:rsid w:val="005D2E17"/>
    <w:rsid w:val="005D2F66"/>
    <w:rsid w:val="005D3C4F"/>
    <w:rsid w:val="005D46FD"/>
    <w:rsid w:val="005D4952"/>
    <w:rsid w:val="005D545E"/>
    <w:rsid w:val="005D547F"/>
    <w:rsid w:val="005D6DC4"/>
    <w:rsid w:val="005D74CA"/>
    <w:rsid w:val="005D7BC7"/>
    <w:rsid w:val="005E2034"/>
    <w:rsid w:val="005E3125"/>
    <w:rsid w:val="005E52D7"/>
    <w:rsid w:val="005E5807"/>
    <w:rsid w:val="005E58B6"/>
    <w:rsid w:val="005E68F1"/>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F9F"/>
    <w:rsid w:val="0062531F"/>
    <w:rsid w:val="006255CB"/>
    <w:rsid w:val="00627509"/>
    <w:rsid w:val="00630E9A"/>
    <w:rsid w:val="00631C9C"/>
    <w:rsid w:val="0063477E"/>
    <w:rsid w:val="00634989"/>
    <w:rsid w:val="00635762"/>
    <w:rsid w:val="006377FF"/>
    <w:rsid w:val="00641EB4"/>
    <w:rsid w:val="0064275B"/>
    <w:rsid w:val="006427B7"/>
    <w:rsid w:val="00642A83"/>
    <w:rsid w:val="00643083"/>
    <w:rsid w:val="006458B7"/>
    <w:rsid w:val="006458E7"/>
    <w:rsid w:val="00645E63"/>
    <w:rsid w:val="00646029"/>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0F52"/>
    <w:rsid w:val="006710BE"/>
    <w:rsid w:val="006727E2"/>
    <w:rsid w:val="00673A4D"/>
    <w:rsid w:val="00675513"/>
    <w:rsid w:val="00680617"/>
    <w:rsid w:val="00680FE3"/>
    <w:rsid w:val="006811C4"/>
    <w:rsid w:val="0068173F"/>
    <w:rsid w:val="006826A1"/>
    <w:rsid w:val="006826B6"/>
    <w:rsid w:val="00683595"/>
    <w:rsid w:val="00684B10"/>
    <w:rsid w:val="00685583"/>
    <w:rsid w:val="00685BF2"/>
    <w:rsid w:val="00690293"/>
    <w:rsid w:val="00690437"/>
    <w:rsid w:val="006918CE"/>
    <w:rsid w:val="0069233F"/>
    <w:rsid w:val="00694A86"/>
    <w:rsid w:val="00694BC6"/>
    <w:rsid w:val="00696206"/>
    <w:rsid w:val="00696E55"/>
    <w:rsid w:val="006A0925"/>
    <w:rsid w:val="006A25EB"/>
    <w:rsid w:val="006A2D38"/>
    <w:rsid w:val="006A5C5C"/>
    <w:rsid w:val="006A6FAD"/>
    <w:rsid w:val="006B1826"/>
    <w:rsid w:val="006B1A8D"/>
    <w:rsid w:val="006B1DB5"/>
    <w:rsid w:val="006B347E"/>
    <w:rsid w:val="006B4275"/>
    <w:rsid w:val="006B43E1"/>
    <w:rsid w:val="006B5A69"/>
    <w:rsid w:val="006B6EFB"/>
    <w:rsid w:val="006B7556"/>
    <w:rsid w:val="006C02D8"/>
    <w:rsid w:val="006C0965"/>
    <w:rsid w:val="006C292A"/>
    <w:rsid w:val="006C2CEB"/>
    <w:rsid w:val="006C32BA"/>
    <w:rsid w:val="006C4640"/>
    <w:rsid w:val="006C4C54"/>
    <w:rsid w:val="006D0769"/>
    <w:rsid w:val="006D17F0"/>
    <w:rsid w:val="006D206D"/>
    <w:rsid w:val="006D2E11"/>
    <w:rsid w:val="006D2ED0"/>
    <w:rsid w:val="006D3D85"/>
    <w:rsid w:val="006D5197"/>
    <w:rsid w:val="006D5E56"/>
    <w:rsid w:val="006D60A8"/>
    <w:rsid w:val="006D652A"/>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2AA"/>
    <w:rsid w:val="006F4114"/>
    <w:rsid w:val="006F4AEC"/>
    <w:rsid w:val="006F4BD2"/>
    <w:rsid w:val="006F4D44"/>
    <w:rsid w:val="006F4D8E"/>
    <w:rsid w:val="006F6EF9"/>
    <w:rsid w:val="006F79E1"/>
    <w:rsid w:val="006F7BCF"/>
    <w:rsid w:val="007005CD"/>
    <w:rsid w:val="0070274F"/>
    <w:rsid w:val="00705B9C"/>
    <w:rsid w:val="00706011"/>
    <w:rsid w:val="0070636F"/>
    <w:rsid w:val="00707D33"/>
    <w:rsid w:val="0071081E"/>
    <w:rsid w:val="007110E6"/>
    <w:rsid w:val="00711976"/>
    <w:rsid w:val="00712260"/>
    <w:rsid w:val="007130BE"/>
    <w:rsid w:val="00714030"/>
    <w:rsid w:val="007155D3"/>
    <w:rsid w:val="007177ED"/>
    <w:rsid w:val="0072161A"/>
    <w:rsid w:val="0072162A"/>
    <w:rsid w:val="0072166D"/>
    <w:rsid w:val="007217AF"/>
    <w:rsid w:val="00721B2F"/>
    <w:rsid w:val="007238F8"/>
    <w:rsid w:val="00725549"/>
    <w:rsid w:val="00727363"/>
    <w:rsid w:val="007321FF"/>
    <w:rsid w:val="0073259A"/>
    <w:rsid w:val="00732EEB"/>
    <w:rsid w:val="007347E0"/>
    <w:rsid w:val="00735463"/>
    <w:rsid w:val="00737F4D"/>
    <w:rsid w:val="00740E6A"/>
    <w:rsid w:val="00741B82"/>
    <w:rsid w:val="00746D48"/>
    <w:rsid w:val="00750E72"/>
    <w:rsid w:val="00753A41"/>
    <w:rsid w:val="00755AD7"/>
    <w:rsid w:val="00756864"/>
    <w:rsid w:val="00760356"/>
    <w:rsid w:val="00760CE8"/>
    <w:rsid w:val="00761697"/>
    <w:rsid w:val="007625EC"/>
    <w:rsid w:val="007627EB"/>
    <w:rsid w:val="007658A6"/>
    <w:rsid w:val="00766BA8"/>
    <w:rsid w:val="0077059F"/>
    <w:rsid w:val="00771F90"/>
    <w:rsid w:val="0077429E"/>
    <w:rsid w:val="00774491"/>
    <w:rsid w:val="00775996"/>
    <w:rsid w:val="0077688F"/>
    <w:rsid w:val="00776B42"/>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A4952"/>
    <w:rsid w:val="007B1106"/>
    <w:rsid w:val="007B299C"/>
    <w:rsid w:val="007B2A97"/>
    <w:rsid w:val="007B3ED7"/>
    <w:rsid w:val="007B49B4"/>
    <w:rsid w:val="007B6146"/>
    <w:rsid w:val="007C1FEB"/>
    <w:rsid w:val="007C25EB"/>
    <w:rsid w:val="007C5842"/>
    <w:rsid w:val="007C6231"/>
    <w:rsid w:val="007C7CD0"/>
    <w:rsid w:val="007D3572"/>
    <w:rsid w:val="007D3B92"/>
    <w:rsid w:val="007D7A62"/>
    <w:rsid w:val="007E1CFC"/>
    <w:rsid w:val="007E1D9C"/>
    <w:rsid w:val="007E2756"/>
    <w:rsid w:val="007E42C7"/>
    <w:rsid w:val="007E57D0"/>
    <w:rsid w:val="007E63F4"/>
    <w:rsid w:val="007E7FB0"/>
    <w:rsid w:val="007F400E"/>
    <w:rsid w:val="007F67D6"/>
    <w:rsid w:val="007F75CB"/>
    <w:rsid w:val="007F76E5"/>
    <w:rsid w:val="00802A3E"/>
    <w:rsid w:val="00802B57"/>
    <w:rsid w:val="00802DDA"/>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2B88"/>
    <w:rsid w:val="00822F8F"/>
    <w:rsid w:val="008236CC"/>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199"/>
    <w:rsid w:val="00855EBE"/>
    <w:rsid w:val="00860184"/>
    <w:rsid w:val="00860ECC"/>
    <w:rsid w:val="00861ED9"/>
    <w:rsid w:val="00862A8D"/>
    <w:rsid w:val="0086401C"/>
    <w:rsid w:val="008640F9"/>
    <w:rsid w:val="00864E80"/>
    <w:rsid w:val="00866E62"/>
    <w:rsid w:val="008673DC"/>
    <w:rsid w:val="008677FE"/>
    <w:rsid w:val="0086788A"/>
    <w:rsid w:val="008700E4"/>
    <w:rsid w:val="00872047"/>
    <w:rsid w:val="0087249F"/>
    <w:rsid w:val="00873BC4"/>
    <w:rsid w:val="00875365"/>
    <w:rsid w:val="0087541D"/>
    <w:rsid w:val="00875F6B"/>
    <w:rsid w:val="008765FC"/>
    <w:rsid w:val="00877054"/>
    <w:rsid w:val="00877486"/>
    <w:rsid w:val="0087758D"/>
    <w:rsid w:val="00877BC4"/>
    <w:rsid w:val="00880A9E"/>
    <w:rsid w:val="00881099"/>
    <w:rsid w:val="0088140C"/>
    <w:rsid w:val="00881485"/>
    <w:rsid w:val="00881CA6"/>
    <w:rsid w:val="008822B4"/>
    <w:rsid w:val="00882D4D"/>
    <w:rsid w:val="008835D0"/>
    <w:rsid w:val="00884784"/>
    <w:rsid w:val="00884FE0"/>
    <w:rsid w:val="008876A1"/>
    <w:rsid w:val="008903AE"/>
    <w:rsid w:val="00891393"/>
    <w:rsid w:val="008915E9"/>
    <w:rsid w:val="008921BA"/>
    <w:rsid w:val="0089222A"/>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29F8"/>
    <w:rsid w:val="008D324A"/>
    <w:rsid w:val="008D390E"/>
    <w:rsid w:val="008D5A50"/>
    <w:rsid w:val="008D5BAB"/>
    <w:rsid w:val="008D5BB7"/>
    <w:rsid w:val="008E0543"/>
    <w:rsid w:val="008E0782"/>
    <w:rsid w:val="008E1091"/>
    <w:rsid w:val="008E158C"/>
    <w:rsid w:val="008E1CBB"/>
    <w:rsid w:val="008E1EB9"/>
    <w:rsid w:val="008E4050"/>
    <w:rsid w:val="008E4A78"/>
    <w:rsid w:val="008E4C1E"/>
    <w:rsid w:val="008E686B"/>
    <w:rsid w:val="008E7F97"/>
    <w:rsid w:val="008F105E"/>
    <w:rsid w:val="008F10C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4221"/>
    <w:rsid w:val="00916D8B"/>
    <w:rsid w:val="009170D7"/>
    <w:rsid w:val="00917BD8"/>
    <w:rsid w:val="0092003A"/>
    <w:rsid w:val="00921C98"/>
    <w:rsid w:val="009220FE"/>
    <w:rsid w:val="0092441A"/>
    <w:rsid w:val="0092464B"/>
    <w:rsid w:val="00924866"/>
    <w:rsid w:val="0092530C"/>
    <w:rsid w:val="00925AA2"/>
    <w:rsid w:val="00931E59"/>
    <w:rsid w:val="009322F2"/>
    <w:rsid w:val="00933BB5"/>
    <w:rsid w:val="0093725F"/>
    <w:rsid w:val="00937E33"/>
    <w:rsid w:val="009446EA"/>
    <w:rsid w:val="00947445"/>
    <w:rsid w:val="009502CE"/>
    <w:rsid w:val="0095220B"/>
    <w:rsid w:val="00952316"/>
    <w:rsid w:val="00952A68"/>
    <w:rsid w:val="00952B7C"/>
    <w:rsid w:val="009532C0"/>
    <w:rsid w:val="00954215"/>
    <w:rsid w:val="00954A84"/>
    <w:rsid w:val="009564A8"/>
    <w:rsid w:val="00956629"/>
    <w:rsid w:val="0096225A"/>
    <w:rsid w:val="009623EE"/>
    <w:rsid w:val="00964FE6"/>
    <w:rsid w:val="00966627"/>
    <w:rsid w:val="009666C5"/>
    <w:rsid w:val="009667BF"/>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06"/>
    <w:rsid w:val="00993AA0"/>
    <w:rsid w:val="00995128"/>
    <w:rsid w:val="0099527E"/>
    <w:rsid w:val="0099630A"/>
    <w:rsid w:val="00996B43"/>
    <w:rsid w:val="00996D1C"/>
    <w:rsid w:val="009A067C"/>
    <w:rsid w:val="009A20C6"/>
    <w:rsid w:val="009A4121"/>
    <w:rsid w:val="009A546A"/>
    <w:rsid w:val="009A5C60"/>
    <w:rsid w:val="009B00DB"/>
    <w:rsid w:val="009B245D"/>
    <w:rsid w:val="009B37A5"/>
    <w:rsid w:val="009B40B4"/>
    <w:rsid w:val="009B4837"/>
    <w:rsid w:val="009B78C4"/>
    <w:rsid w:val="009B7F8D"/>
    <w:rsid w:val="009C0308"/>
    <w:rsid w:val="009C09A4"/>
    <w:rsid w:val="009C0BD9"/>
    <w:rsid w:val="009C2DD9"/>
    <w:rsid w:val="009C3A0D"/>
    <w:rsid w:val="009C43E2"/>
    <w:rsid w:val="009C4542"/>
    <w:rsid w:val="009C614B"/>
    <w:rsid w:val="009C6B5D"/>
    <w:rsid w:val="009C7129"/>
    <w:rsid w:val="009C783C"/>
    <w:rsid w:val="009D0202"/>
    <w:rsid w:val="009D0769"/>
    <w:rsid w:val="009D0F6C"/>
    <w:rsid w:val="009D1438"/>
    <w:rsid w:val="009D15E4"/>
    <w:rsid w:val="009D17C2"/>
    <w:rsid w:val="009D26AB"/>
    <w:rsid w:val="009D3087"/>
    <w:rsid w:val="009D445A"/>
    <w:rsid w:val="009D45C5"/>
    <w:rsid w:val="009D6078"/>
    <w:rsid w:val="009E2872"/>
    <w:rsid w:val="009E4A14"/>
    <w:rsid w:val="009F0D5B"/>
    <w:rsid w:val="009F1A2B"/>
    <w:rsid w:val="009F307D"/>
    <w:rsid w:val="009F34AE"/>
    <w:rsid w:val="009F451D"/>
    <w:rsid w:val="009F5246"/>
    <w:rsid w:val="009F5B4F"/>
    <w:rsid w:val="009F7CC7"/>
    <w:rsid w:val="00A02D0F"/>
    <w:rsid w:val="00A05FF4"/>
    <w:rsid w:val="00A0653B"/>
    <w:rsid w:val="00A0774C"/>
    <w:rsid w:val="00A07EF7"/>
    <w:rsid w:val="00A109F3"/>
    <w:rsid w:val="00A11B21"/>
    <w:rsid w:val="00A11BF8"/>
    <w:rsid w:val="00A12A90"/>
    <w:rsid w:val="00A12CDA"/>
    <w:rsid w:val="00A1495B"/>
    <w:rsid w:val="00A16523"/>
    <w:rsid w:val="00A17773"/>
    <w:rsid w:val="00A207CA"/>
    <w:rsid w:val="00A21216"/>
    <w:rsid w:val="00A232AC"/>
    <w:rsid w:val="00A245A5"/>
    <w:rsid w:val="00A252F2"/>
    <w:rsid w:val="00A25EF7"/>
    <w:rsid w:val="00A26BD0"/>
    <w:rsid w:val="00A26D1E"/>
    <w:rsid w:val="00A2781F"/>
    <w:rsid w:val="00A31043"/>
    <w:rsid w:val="00A31E66"/>
    <w:rsid w:val="00A328DA"/>
    <w:rsid w:val="00A33E4A"/>
    <w:rsid w:val="00A368E9"/>
    <w:rsid w:val="00A371FA"/>
    <w:rsid w:val="00A37A66"/>
    <w:rsid w:val="00A401FC"/>
    <w:rsid w:val="00A40AD6"/>
    <w:rsid w:val="00A41899"/>
    <w:rsid w:val="00A42B2B"/>
    <w:rsid w:val="00A44D92"/>
    <w:rsid w:val="00A4626E"/>
    <w:rsid w:val="00A471C4"/>
    <w:rsid w:val="00A47A1D"/>
    <w:rsid w:val="00A47A54"/>
    <w:rsid w:val="00A51D74"/>
    <w:rsid w:val="00A51FC5"/>
    <w:rsid w:val="00A54D5A"/>
    <w:rsid w:val="00A56237"/>
    <w:rsid w:val="00A5697C"/>
    <w:rsid w:val="00A609EB"/>
    <w:rsid w:val="00A60EBA"/>
    <w:rsid w:val="00A61895"/>
    <w:rsid w:val="00A6241F"/>
    <w:rsid w:val="00A63D53"/>
    <w:rsid w:val="00A6611E"/>
    <w:rsid w:val="00A6651F"/>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4FB1"/>
    <w:rsid w:val="00A81B80"/>
    <w:rsid w:val="00A81B88"/>
    <w:rsid w:val="00A83127"/>
    <w:rsid w:val="00A83669"/>
    <w:rsid w:val="00A846F3"/>
    <w:rsid w:val="00A84E99"/>
    <w:rsid w:val="00A85F48"/>
    <w:rsid w:val="00A86177"/>
    <w:rsid w:val="00A930E9"/>
    <w:rsid w:val="00A93D2E"/>
    <w:rsid w:val="00A94BD7"/>
    <w:rsid w:val="00A9571F"/>
    <w:rsid w:val="00A96360"/>
    <w:rsid w:val="00A964FE"/>
    <w:rsid w:val="00A9778A"/>
    <w:rsid w:val="00A97967"/>
    <w:rsid w:val="00AA0A55"/>
    <w:rsid w:val="00AA10C3"/>
    <w:rsid w:val="00AA26F6"/>
    <w:rsid w:val="00AA431D"/>
    <w:rsid w:val="00AA45C6"/>
    <w:rsid w:val="00AA6847"/>
    <w:rsid w:val="00AA729C"/>
    <w:rsid w:val="00AB0FB2"/>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397"/>
    <w:rsid w:val="00AE2D81"/>
    <w:rsid w:val="00AE2F58"/>
    <w:rsid w:val="00AE37BC"/>
    <w:rsid w:val="00AE4511"/>
    <w:rsid w:val="00AE48F2"/>
    <w:rsid w:val="00AE50C5"/>
    <w:rsid w:val="00AE554C"/>
    <w:rsid w:val="00AE5FB0"/>
    <w:rsid w:val="00AE619F"/>
    <w:rsid w:val="00AE64B0"/>
    <w:rsid w:val="00AE6811"/>
    <w:rsid w:val="00AE7D0F"/>
    <w:rsid w:val="00AF05EB"/>
    <w:rsid w:val="00AF0B43"/>
    <w:rsid w:val="00AF0E2B"/>
    <w:rsid w:val="00AF1310"/>
    <w:rsid w:val="00AF1F04"/>
    <w:rsid w:val="00AF2BBE"/>
    <w:rsid w:val="00AF337A"/>
    <w:rsid w:val="00AF3C88"/>
    <w:rsid w:val="00AF3E30"/>
    <w:rsid w:val="00AF5631"/>
    <w:rsid w:val="00AF744F"/>
    <w:rsid w:val="00AF75BE"/>
    <w:rsid w:val="00AF78AE"/>
    <w:rsid w:val="00AF78DC"/>
    <w:rsid w:val="00B009C4"/>
    <w:rsid w:val="00B00C96"/>
    <w:rsid w:val="00B01DB5"/>
    <w:rsid w:val="00B058D3"/>
    <w:rsid w:val="00B10EBC"/>
    <w:rsid w:val="00B12C3B"/>
    <w:rsid w:val="00B12CB3"/>
    <w:rsid w:val="00B12EF7"/>
    <w:rsid w:val="00B14D91"/>
    <w:rsid w:val="00B1639D"/>
    <w:rsid w:val="00B17653"/>
    <w:rsid w:val="00B202C2"/>
    <w:rsid w:val="00B202F1"/>
    <w:rsid w:val="00B205A5"/>
    <w:rsid w:val="00B2075D"/>
    <w:rsid w:val="00B2265E"/>
    <w:rsid w:val="00B250BF"/>
    <w:rsid w:val="00B2681C"/>
    <w:rsid w:val="00B26EC1"/>
    <w:rsid w:val="00B27271"/>
    <w:rsid w:val="00B325F5"/>
    <w:rsid w:val="00B32D75"/>
    <w:rsid w:val="00B33290"/>
    <w:rsid w:val="00B3361F"/>
    <w:rsid w:val="00B339CD"/>
    <w:rsid w:val="00B342AC"/>
    <w:rsid w:val="00B3728D"/>
    <w:rsid w:val="00B40D30"/>
    <w:rsid w:val="00B410F3"/>
    <w:rsid w:val="00B42710"/>
    <w:rsid w:val="00B4397A"/>
    <w:rsid w:val="00B43EB5"/>
    <w:rsid w:val="00B51895"/>
    <w:rsid w:val="00B53455"/>
    <w:rsid w:val="00B53B8E"/>
    <w:rsid w:val="00B608DB"/>
    <w:rsid w:val="00B60F97"/>
    <w:rsid w:val="00B60FD5"/>
    <w:rsid w:val="00B61D56"/>
    <w:rsid w:val="00B6272F"/>
    <w:rsid w:val="00B6315E"/>
    <w:rsid w:val="00B64CB1"/>
    <w:rsid w:val="00B653E2"/>
    <w:rsid w:val="00B656AE"/>
    <w:rsid w:val="00B65AFC"/>
    <w:rsid w:val="00B65B07"/>
    <w:rsid w:val="00B66CC5"/>
    <w:rsid w:val="00B67BFC"/>
    <w:rsid w:val="00B7077E"/>
    <w:rsid w:val="00B712A8"/>
    <w:rsid w:val="00B71576"/>
    <w:rsid w:val="00B71CD5"/>
    <w:rsid w:val="00B71D72"/>
    <w:rsid w:val="00B73C8D"/>
    <w:rsid w:val="00B75415"/>
    <w:rsid w:val="00B7692A"/>
    <w:rsid w:val="00B7737D"/>
    <w:rsid w:val="00B774A4"/>
    <w:rsid w:val="00B80FAF"/>
    <w:rsid w:val="00B82C57"/>
    <w:rsid w:val="00B836ED"/>
    <w:rsid w:val="00B848C9"/>
    <w:rsid w:val="00B85D36"/>
    <w:rsid w:val="00B86400"/>
    <w:rsid w:val="00B9165C"/>
    <w:rsid w:val="00B93E09"/>
    <w:rsid w:val="00B93EE0"/>
    <w:rsid w:val="00B96BFE"/>
    <w:rsid w:val="00B9708B"/>
    <w:rsid w:val="00B971D9"/>
    <w:rsid w:val="00BA0940"/>
    <w:rsid w:val="00BA19BA"/>
    <w:rsid w:val="00BA267A"/>
    <w:rsid w:val="00BA3A0E"/>
    <w:rsid w:val="00BA3D0B"/>
    <w:rsid w:val="00BA5A0C"/>
    <w:rsid w:val="00BB0244"/>
    <w:rsid w:val="00BB1050"/>
    <w:rsid w:val="00BB1CB0"/>
    <w:rsid w:val="00BB308A"/>
    <w:rsid w:val="00BB3744"/>
    <w:rsid w:val="00BB3C1A"/>
    <w:rsid w:val="00BB4764"/>
    <w:rsid w:val="00BB51CF"/>
    <w:rsid w:val="00BB53C4"/>
    <w:rsid w:val="00BB69E5"/>
    <w:rsid w:val="00BB6A0E"/>
    <w:rsid w:val="00BB6B48"/>
    <w:rsid w:val="00BB6B52"/>
    <w:rsid w:val="00BC0C41"/>
    <w:rsid w:val="00BC0DC6"/>
    <w:rsid w:val="00BC0E07"/>
    <w:rsid w:val="00BC29C4"/>
    <w:rsid w:val="00BC2EE1"/>
    <w:rsid w:val="00BC5ECA"/>
    <w:rsid w:val="00BC6B61"/>
    <w:rsid w:val="00BD123B"/>
    <w:rsid w:val="00BD215F"/>
    <w:rsid w:val="00BD33B2"/>
    <w:rsid w:val="00BD4339"/>
    <w:rsid w:val="00BD4462"/>
    <w:rsid w:val="00BD761F"/>
    <w:rsid w:val="00BD7DAB"/>
    <w:rsid w:val="00BE1A0A"/>
    <w:rsid w:val="00BE25BC"/>
    <w:rsid w:val="00BE2BD0"/>
    <w:rsid w:val="00BE2BF8"/>
    <w:rsid w:val="00BE3569"/>
    <w:rsid w:val="00BE389E"/>
    <w:rsid w:val="00BE398D"/>
    <w:rsid w:val="00BE3D38"/>
    <w:rsid w:val="00BE447E"/>
    <w:rsid w:val="00BE47E7"/>
    <w:rsid w:val="00BE5030"/>
    <w:rsid w:val="00BE540C"/>
    <w:rsid w:val="00BE66B6"/>
    <w:rsid w:val="00BE6CA2"/>
    <w:rsid w:val="00BE77AD"/>
    <w:rsid w:val="00BE7E89"/>
    <w:rsid w:val="00BF0BE6"/>
    <w:rsid w:val="00BF216C"/>
    <w:rsid w:val="00BF26A0"/>
    <w:rsid w:val="00BF2C7B"/>
    <w:rsid w:val="00BF61E7"/>
    <w:rsid w:val="00C0196E"/>
    <w:rsid w:val="00C01E65"/>
    <w:rsid w:val="00C02C22"/>
    <w:rsid w:val="00C0397A"/>
    <w:rsid w:val="00C0411A"/>
    <w:rsid w:val="00C0469F"/>
    <w:rsid w:val="00C04B73"/>
    <w:rsid w:val="00C04EB8"/>
    <w:rsid w:val="00C0522E"/>
    <w:rsid w:val="00C06B4F"/>
    <w:rsid w:val="00C06FEF"/>
    <w:rsid w:val="00C10261"/>
    <w:rsid w:val="00C10A32"/>
    <w:rsid w:val="00C1271B"/>
    <w:rsid w:val="00C13585"/>
    <w:rsid w:val="00C13880"/>
    <w:rsid w:val="00C17342"/>
    <w:rsid w:val="00C20C78"/>
    <w:rsid w:val="00C215D0"/>
    <w:rsid w:val="00C22744"/>
    <w:rsid w:val="00C232F1"/>
    <w:rsid w:val="00C23330"/>
    <w:rsid w:val="00C23C48"/>
    <w:rsid w:val="00C2617F"/>
    <w:rsid w:val="00C27490"/>
    <w:rsid w:val="00C311DA"/>
    <w:rsid w:val="00C32284"/>
    <w:rsid w:val="00C328DB"/>
    <w:rsid w:val="00C32AC2"/>
    <w:rsid w:val="00C33BE7"/>
    <w:rsid w:val="00C359D2"/>
    <w:rsid w:val="00C42ED0"/>
    <w:rsid w:val="00C4474C"/>
    <w:rsid w:val="00C44D97"/>
    <w:rsid w:val="00C45B8B"/>
    <w:rsid w:val="00C47D2D"/>
    <w:rsid w:val="00C50936"/>
    <w:rsid w:val="00C511E0"/>
    <w:rsid w:val="00C516E6"/>
    <w:rsid w:val="00C52045"/>
    <w:rsid w:val="00C53A87"/>
    <w:rsid w:val="00C543CC"/>
    <w:rsid w:val="00C54940"/>
    <w:rsid w:val="00C55130"/>
    <w:rsid w:val="00C551A9"/>
    <w:rsid w:val="00C55EE9"/>
    <w:rsid w:val="00C56034"/>
    <w:rsid w:val="00C5672D"/>
    <w:rsid w:val="00C57126"/>
    <w:rsid w:val="00C57592"/>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77BF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18DB"/>
    <w:rsid w:val="00CA1F5C"/>
    <w:rsid w:val="00CA220D"/>
    <w:rsid w:val="00CA22E2"/>
    <w:rsid w:val="00CA365A"/>
    <w:rsid w:val="00CA37ED"/>
    <w:rsid w:val="00CA3A4A"/>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34C4"/>
    <w:rsid w:val="00CC423C"/>
    <w:rsid w:val="00CC5DFD"/>
    <w:rsid w:val="00CC6844"/>
    <w:rsid w:val="00CC7A42"/>
    <w:rsid w:val="00CC7C8D"/>
    <w:rsid w:val="00CC7F74"/>
    <w:rsid w:val="00CD13E5"/>
    <w:rsid w:val="00CD1BD3"/>
    <w:rsid w:val="00CD31A0"/>
    <w:rsid w:val="00CD3320"/>
    <w:rsid w:val="00CD3704"/>
    <w:rsid w:val="00CD3815"/>
    <w:rsid w:val="00CD55AB"/>
    <w:rsid w:val="00CD574F"/>
    <w:rsid w:val="00CD5DA3"/>
    <w:rsid w:val="00CD66F3"/>
    <w:rsid w:val="00CD6D6B"/>
    <w:rsid w:val="00CD6E32"/>
    <w:rsid w:val="00CE1369"/>
    <w:rsid w:val="00CE1480"/>
    <w:rsid w:val="00CE1D79"/>
    <w:rsid w:val="00CE29FE"/>
    <w:rsid w:val="00CE4F8B"/>
    <w:rsid w:val="00CE597D"/>
    <w:rsid w:val="00CE5DB6"/>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23A"/>
    <w:rsid w:val="00CF7537"/>
    <w:rsid w:val="00CF7C58"/>
    <w:rsid w:val="00D05563"/>
    <w:rsid w:val="00D06138"/>
    <w:rsid w:val="00D06D97"/>
    <w:rsid w:val="00D07B94"/>
    <w:rsid w:val="00D07EC2"/>
    <w:rsid w:val="00D10778"/>
    <w:rsid w:val="00D10FA1"/>
    <w:rsid w:val="00D11A6D"/>
    <w:rsid w:val="00D1210F"/>
    <w:rsid w:val="00D13360"/>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47B7"/>
    <w:rsid w:val="00D5026F"/>
    <w:rsid w:val="00D51146"/>
    <w:rsid w:val="00D5147E"/>
    <w:rsid w:val="00D51890"/>
    <w:rsid w:val="00D51B09"/>
    <w:rsid w:val="00D53155"/>
    <w:rsid w:val="00D5352C"/>
    <w:rsid w:val="00D53BD8"/>
    <w:rsid w:val="00D54DB1"/>
    <w:rsid w:val="00D55098"/>
    <w:rsid w:val="00D5568B"/>
    <w:rsid w:val="00D55C99"/>
    <w:rsid w:val="00D56839"/>
    <w:rsid w:val="00D56A09"/>
    <w:rsid w:val="00D611F3"/>
    <w:rsid w:val="00D61897"/>
    <w:rsid w:val="00D62BD2"/>
    <w:rsid w:val="00D63046"/>
    <w:rsid w:val="00D63B00"/>
    <w:rsid w:val="00D64D7C"/>
    <w:rsid w:val="00D65BEE"/>
    <w:rsid w:val="00D66AA4"/>
    <w:rsid w:val="00D675D0"/>
    <w:rsid w:val="00D701A1"/>
    <w:rsid w:val="00D71548"/>
    <w:rsid w:val="00D71842"/>
    <w:rsid w:val="00D72E1A"/>
    <w:rsid w:val="00D74EF6"/>
    <w:rsid w:val="00D8023F"/>
    <w:rsid w:val="00D80D08"/>
    <w:rsid w:val="00D810E2"/>
    <w:rsid w:val="00D82B0E"/>
    <w:rsid w:val="00D83131"/>
    <w:rsid w:val="00D84E2B"/>
    <w:rsid w:val="00D8585C"/>
    <w:rsid w:val="00D87747"/>
    <w:rsid w:val="00D87CA4"/>
    <w:rsid w:val="00D90384"/>
    <w:rsid w:val="00D90C34"/>
    <w:rsid w:val="00D92DAB"/>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12A"/>
    <w:rsid w:val="00DB3288"/>
    <w:rsid w:val="00DC0010"/>
    <w:rsid w:val="00DC0202"/>
    <w:rsid w:val="00DC1896"/>
    <w:rsid w:val="00DC19D1"/>
    <w:rsid w:val="00DC1A29"/>
    <w:rsid w:val="00DC1D4C"/>
    <w:rsid w:val="00DC2782"/>
    <w:rsid w:val="00DC3F2B"/>
    <w:rsid w:val="00DC3F52"/>
    <w:rsid w:val="00DC4267"/>
    <w:rsid w:val="00DC4A9D"/>
    <w:rsid w:val="00DC4EE4"/>
    <w:rsid w:val="00DC5CA8"/>
    <w:rsid w:val="00DC5DB3"/>
    <w:rsid w:val="00DD0B61"/>
    <w:rsid w:val="00DD1DCF"/>
    <w:rsid w:val="00DD2039"/>
    <w:rsid w:val="00DD2ED7"/>
    <w:rsid w:val="00DD356D"/>
    <w:rsid w:val="00DD3A0A"/>
    <w:rsid w:val="00DD41C8"/>
    <w:rsid w:val="00DD556C"/>
    <w:rsid w:val="00DD6237"/>
    <w:rsid w:val="00DE135B"/>
    <w:rsid w:val="00DE13AB"/>
    <w:rsid w:val="00DE1C7E"/>
    <w:rsid w:val="00DE31AD"/>
    <w:rsid w:val="00DE4619"/>
    <w:rsid w:val="00DE714A"/>
    <w:rsid w:val="00DF27CE"/>
    <w:rsid w:val="00DF2CB8"/>
    <w:rsid w:val="00DF353D"/>
    <w:rsid w:val="00DF3A66"/>
    <w:rsid w:val="00DF3E32"/>
    <w:rsid w:val="00DF73AC"/>
    <w:rsid w:val="00DF7613"/>
    <w:rsid w:val="00E007C7"/>
    <w:rsid w:val="00E009AC"/>
    <w:rsid w:val="00E01311"/>
    <w:rsid w:val="00E04943"/>
    <w:rsid w:val="00E052E0"/>
    <w:rsid w:val="00E05324"/>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338"/>
    <w:rsid w:val="00E244B4"/>
    <w:rsid w:val="00E2520C"/>
    <w:rsid w:val="00E25F5D"/>
    <w:rsid w:val="00E2793E"/>
    <w:rsid w:val="00E3384C"/>
    <w:rsid w:val="00E342F3"/>
    <w:rsid w:val="00E34E86"/>
    <w:rsid w:val="00E35478"/>
    <w:rsid w:val="00E359CA"/>
    <w:rsid w:val="00E3673D"/>
    <w:rsid w:val="00E41835"/>
    <w:rsid w:val="00E42776"/>
    <w:rsid w:val="00E43BD5"/>
    <w:rsid w:val="00E4454D"/>
    <w:rsid w:val="00E45DD4"/>
    <w:rsid w:val="00E45E67"/>
    <w:rsid w:val="00E46774"/>
    <w:rsid w:val="00E468B7"/>
    <w:rsid w:val="00E50821"/>
    <w:rsid w:val="00E522FD"/>
    <w:rsid w:val="00E5332E"/>
    <w:rsid w:val="00E53541"/>
    <w:rsid w:val="00E536A8"/>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4A3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6F1E"/>
    <w:rsid w:val="00EA76B8"/>
    <w:rsid w:val="00EA773E"/>
    <w:rsid w:val="00EA7A98"/>
    <w:rsid w:val="00EB25B1"/>
    <w:rsid w:val="00EB3120"/>
    <w:rsid w:val="00EB40B1"/>
    <w:rsid w:val="00EB45BB"/>
    <w:rsid w:val="00EB721F"/>
    <w:rsid w:val="00EC03BE"/>
    <w:rsid w:val="00EC1B2D"/>
    <w:rsid w:val="00EC1D3E"/>
    <w:rsid w:val="00EC3ACA"/>
    <w:rsid w:val="00EC4AF7"/>
    <w:rsid w:val="00EC5328"/>
    <w:rsid w:val="00EC62BA"/>
    <w:rsid w:val="00EC6529"/>
    <w:rsid w:val="00ED00DE"/>
    <w:rsid w:val="00ED048F"/>
    <w:rsid w:val="00ED0992"/>
    <w:rsid w:val="00ED0A8D"/>
    <w:rsid w:val="00EE082D"/>
    <w:rsid w:val="00EE08C5"/>
    <w:rsid w:val="00EE346D"/>
    <w:rsid w:val="00EE4827"/>
    <w:rsid w:val="00EF006D"/>
    <w:rsid w:val="00EF0DBD"/>
    <w:rsid w:val="00EF12AC"/>
    <w:rsid w:val="00EF21E2"/>
    <w:rsid w:val="00EF2C8E"/>
    <w:rsid w:val="00EF2D06"/>
    <w:rsid w:val="00EF2E76"/>
    <w:rsid w:val="00EF692D"/>
    <w:rsid w:val="00EF6A09"/>
    <w:rsid w:val="00EF72A1"/>
    <w:rsid w:val="00EF738B"/>
    <w:rsid w:val="00F00CA8"/>
    <w:rsid w:val="00F01185"/>
    <w:rsid w:val="00F01548"/>
    <w:rsid w:val="00F01774"/>
    <w:rsid w:val="00F01D83"/>
    <w:rsid w:val="00F01FD0"/>
    <w:rsid w:val="00F03354"/>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551F"/>
    <w:rsid w:val="00F2776C"/>
    <w:rsid w:val="00F27862"/>
    <w:rsid w:val="00F27C7B"/>
    <w:rsid w:val="00F30825"/>
    <w:rsid w:val="00F30B86"/>
    <w:rsid w:val="00F3162C"/>
    <w:rsid w:val="00F32027"/>
    <w:rsid w:val="00F32A82"/>
    <w:rsid w:val="00F32FFD"/>
    <w:rsid w:val="00F34BD1"/>
    <w:rsid w:val="00F36D1A"/>
    <w:rsid w:val="00F370D1"/>
    <w:rsid w:val="00F377E5"/>
    <w:rsid w:val="00F40A42"/>
    <w:rsid w:val="00F45E58"/>
    <w:rsid w:val="00F46173"/>
    <w:rsid w:val="00F47ABE"/>
    <w:rsid w:val="00F50EF1"/>
    <w:rsid w:val="00F56484"/>
    <w:rsid w:val="00F56C05"/>
    <w:rsid w:val="00F56E59"/>
    <w:rsid w:val="00F56FC6"/>
    <w:rsid w:val="00F61161"/>
    <w:rsid w:val="00F6182E"/>
    <w:rsid w:val="00F628A6"/>
    <w:rsid w:val="00F62EA8"/>
    <w:rsid w:val="00F632FA"/>
    <w:rsid w:val="00F63B0A"/>
    <w:rsid w:val="00F63DC4"/>
    <w:rsid w:val="00F63E12"/>
    <w:rsid w:val="00F6537B"/>
    <w:rsid w:val="00F66D2F"/>
    <w:rsid w:val="00F67546"/>
    <w:rsid w:val="00F70310"/>
    <w:rsid w:val="00F70644"/>
    <w:rsid w:val="00F71912"/>
    <w:rsid w:val="00F735BB"/>
    <w:rsid w:val="00F74937"/>
    <w:rsid w:val="00F7496A"/>
    <w:rsid w:val="00F774C1"/>
    <w:rsid w:val="00F809BC"/>
    <w:rsid w:val="00F82A79"/>
    <w:rsid w:val="00F8318B"/>
    <w:rsid w:val="00F83C00"/>
    <w:rsid w:val="00F84490"/>
    <w:rsid w:val="00F854D3"/>
    <w:rsid w:val="00F85DC0"/>
    <w:rsid w:val="00F8600B"/>
    <w:rsid w:val="00F866FB"/>
    <w:rsid w:val="00F87611"/>
    <w:rsid w:val="00F901D6"/>
    <w:rsid w:val="00F902CB"/>
    <w:rsid w:val="00F90D2E"/>
    <w:rsid w:val="00F92586"/>
    <w:rsid w:val="00F92B60"/>
    <w:rsid w:val="00F9397F"/>
    <w:rsid w:val="00F93DAF"/>
    <w:rsid w:val="00F94036"/>
    <w:rsid w:val="00F94C74"/>
    <w:rsid w:val="00F95ADC"/>
    <w:rsid w:val="00F96085"/>
    <w:rsid w:val="00F97AB2"/>
    <w:rsid w:val="00FA1886"/>
    <w:rsid w:val="00FA1977"/>
    <w:rsid w:val="00FA37F1"/>
    <w:rsid w:val="00FA467E"/>
    <w:rsid w:val="00FA49ED"/>
    <w:rsid w:val="00FA73F2"/>
    <w:rsid w:val="00FA7C6D"/>
    <w:rsid w:val="00FB03EA"/>
    <w:rsid w:val="00FB1962"/>
    <w:rsid w:val="00FB4F84"/>
    <w:rsid w:val="00FB52F3"/>
    <w:rsid w:val="00FB59C3"/>
    <w:rsid w:val="00FB6B74"/>
    <w:rsid w:val="00FB6C6B"/>
    <w:rsid w:val="00FB7598"/>
    <w:rsid w:val="00FB7C17"/>
    <w:rsid w:val="00FC0D33"/>
    <w:rsid w:val="00FC1D4F"/>
    <w:rsid w:val="00FC260D"/>
    <w:rsid w:val="00FC2BA3"/>
    <w:rsid w:val="00FC4839"/>
    <w:rsid w:val="00FC6C75"/>
    <w:rsid w:val="00FC71D7"/>
    <w:rsid w:val="00FC79E0"/>
    <w:rsid w:val="00FD0D5B"/>
    <w:rsid w:val="00FD1195"/>
    <w:rsid w:val="00FD194D"/>
    <w:rsid w:val="00FD2879"/>
    <w:rsid w:val="00FD3250"/>
    <w:rsid w:val="00FD3BD9"/>
    <w:rsid w:val="00FD6753"/>
    <w:rsid w:val="00FD73F6"/>
    <w:rsid w:val="00FD7DAE"/>
    <w:rsid w:val="00FD7DAF"/>
    <w:rsid w:val="00FE085B"/>
    <w:rsid w:val="00FE11A8"/>
    <w:rsid w:val="00FE1F6A"/>
    <w:rsid w:val="00FE3AF3"/>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185"/>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D62BD2"/>
    <w:rPr>
      <w:color w:val="808080"/>
    </w:rPr>
  </w:style>
  <w:style w:type="paragraph" w:styleId="NormalWeb">
    <w:name w:val="Normal (Web)"/>
    <w:basedOn w:val="Normal"/>
    <w:uiPriority w:val="99"/>
    <w:unhideWhenUsed/>
    <w:rsid w:val="00CD31A0"/>
    <w:pPr>
      <w:spacing w:before="100" w:beforeAutospacing="1" w:after="100" w:afterAutospacing="1"/>
    </w:pPr>
    <w:rPr>
      <w:rFonts w:eastAsia="Times New Roman"/>
      <w:sz w:val="24"/>
      <w:szCs w:val="24"/>
      <w:lang w:val="en-US" w:eastAsia="ko-KR"/>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032536"/>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725">
      <w:bodyDiv w:val="1"/>
      <w:marLeft w:val="0"/>
      <w:marRight w:val="0"/>
      <w:marTop w:val="0"/>
      <w:marBottom w:val="0"/>
      <w:divBdr>
        <w:top w:val="none" w:sz="0" w:space="0" w:color="auto"/>
        <w:left w:val="none" w:sz="0" w:space="0" w:color="auto"/>
        <w:bottom w:val="none" w:sz="0" w:space="0" w:color="auto"/>
        <w:right w:val="none" w:sz="0" w:space="0" w:color="auto"/>
      </w:divBdr>
    </w:div>
    <w:div w:id="17391692">
      <w:bodyDiv w:val="1"/>
      <w:marLeft w:val="0"/>
      <w:marRight w:val="0"/>
      <w:marTop w:val="0"/>
      <w:marBottom w:val="0"/>
      <w:divBdr>
        <w:top w:val="none" w:sz="0" w:space="0" w:color="auto"/>
        <w:left w:val="none" w:sz="0" w:space="0" w:color="auto"/>
        <w:bottom w:val="none" w:sz="0" w:space="0" w:color="auto"/>
        <w:right w:val="none" w:sz="0" w:space="0" w:color="auto"/>
      </w:divBdr>
    </w:div>
    <w:div w:id="34669506">
      <w:bodyDiv w:val="1"/>
      <w:marLeft w:val="0"/>
      <w:marRight w:val="0"/>
      <w:marTop w:val="0"/>
      <w:marBottom w:val="0"/>
      <w:divBdr>
        <w:top w:val="none" w:sz="0" w:space="0" w:color="auto"/>
        <w:left w:val="none" w:sz="0" w:space="0" w:color="auto"/>
        <w:bottom w:val="none" w:sz="0" w:space="0" w:color="auto"/>
        <w:right w:val="none" w:sz="0" w:space="0" w:color="auto"/>
      </w:divBdr>
    </w:div>
    <w:div w:id="56242679">
      <w:bodyDiv w:val="1"/>
      <w:marLeft w:val="0"/>
      <w:marRight w:val="0"/>
      <w:marTop w:val="0"/>
      <w:marBottom w:val="0"/>
      <w:divBdr>
        <w:top w:val="none" w:sz="0" w:space="0" w:color="auto"/>
        <w:left w:val="none" w:sz="0" w:space="0" w:color="auto"/>
        <w:bottom w:val="none" w:sz="0" w:space="0" w:color="auto"/>
        <w:right w:val="none" w:sz="0" w:space="0" w:color="auto"/>
      </w:divBdr>
      <w:divsChild>
        <w:div w:id="2088185976">
          <w:marLeft w:val="446"/>
          <w:marRight w:val="0"/>
          <w:marTop w:val="0"/>
          <w:marBottom w:val="0"/>
          <w:divBdr>
            <w:top w:val="none" w:sz="0" w:space="0" w:color="auto"/>
            <w:left w:val="none" w:sz="0" w:space="0" w:color="auto"/>
            <w:bottom w:val="none" w:sz="0" w:space="0" w:color="auto"/>
            <w:right w:val="none" w:sz="0" w:space="0" w:color="auto"/>
          </w:divBdr>
        </w:div>
        <w:div w:id="1523206322">
          <w:marLeft w:val="446"/>
          <w:marRight w:val="0"/>
          <w:marTop w:val="0"/>
          <w:marBottom w:val="0"/>
          <w:divBdr>
            <w:top w:val="none" w:sz="0" w:space="0" w:color="auto"/>
            <w:left w:val="none" w:sz="0" w:space="0" w:color="auto"/>
            <w:bottom w:val="none" w:sz="0" w:space="0" w:color="auto"/>
            <w:right w:val="none" w:sz="0" w:space="0" w:color="auto"/>
          </w:divBdr>
        </w:div>
        <w:div w:id="837426937">
          <w:marLeft w:val="446"/>
          <w:marRight w:val="0"/>
          <w:marTop w:val="0"/>
          <w:marBottom w:val="0"/>
          <w:divBdr>
            <w:top w:val="none" w:sz="0" w:space="0" w:color="auto"/>
            <w:left w:val="none" w:sz="0" w:space="0" w:color="auto"/>
            <w:bottom w:val="none" w:sz="0" w:space="0" w:color="auto"/>
            <w:right w:val="none" w:sz="0" w:space="0" w:color="auto"/>
          </w:divBdr>
        </w:div>
        <w:div w:id="258410582">
          <w:marLeft w:val="446"/>
          <w:marRight w:val="0"/>
          <w:marTop w:val="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576854">
      <w:bodyDiv w:val="1"/>
      <w:marLeft w:val="0"/>
      <w:marRight w:val="0"/>
      <w:marTop w:val="0"/>
      <w:marBottom w:val="0"/>
      <w:divBdr>
        <w:top w:val="none" w:sz="0" w:space="0" w:color="auto"/>
        <w:left w:val="none" w:sz="0" w:space="0" w:color="auto"/>
        <w:bottom w:val="none" w:sz="0" w:space="0" w:color="auto"/>
        <w:right w:val="none" w:sz="0" w:space="0" w:color="auto"/>
      </w:divBdr>
    </w:div>
    <w:div w:id="182598884">
      <w:bodyDiv w:val="1"/>
      <w:marLeft w:val="0"/>
      <w:marRight w:val="0"/>
      <w:marTop w:val="0"/>
      <w:marBottom w:val="0"/>
      <w:divBdr>
        <w:top w:val="none" w:sz="0" w:space="0" w:color="auto"/>
        <w:left w:val="none" w:sz="0" w:space="0" w:color="auto"/>
        <w:bottom w:val="none" w:sz="0" w:space="0" w:color="auto"/>
        <w:right w:val="none" w:sz="0" w:space="0" w:color="auto"/>
      </w:divBdr>
    </w:div>
    <w:div w:id="190538224">
      <w:bodyDiv w:val="1"/>
      <w:marLeft w:val="0"/>
      <w:marRight w:val="0"/>
      <w:marTop w:val="0"/>
      <w:marBottom w:val="0"/>
      <w:divBdr>
        <w:top w:val="none" w:sz="0" w:space="0" w:color="auto"/>
        <w:left w:val="none" w:sz="0" w:space="0" w:color="auto"/>
        <w:bottom w:val="none" w:sz="0" w:space="0" w:color="auto"/>
        <w:right w:val="none" w:sz="0" w:space="0" w:color="auto"/>
      </w:divBdr>
    </w:div>
    <w:div w:id="201135397">
      <w:bodyDiv w:val="1"/>
      <w:marLeft w:val="0"/>
      <w:marRight w:val="0"/>
      <w:marTop w:val="0"/>
      <w:marBottom w:val="0"/>
      <w:divBdr>
        <w:top w:val="none" w:sz="0" w:space="0" w:color="auto"/>
        <w:left w:val="none" w:sz="0" w:space="0" w:color="auto"/>
        <w:bottom w:val="none" w:sz="0" w:space="0" w:color="auto"/>
        <w:right w:val="none" w:sz="0" w:space="0" w:color="auto"/>
      </w:divBdr>
    </w:div>
    <w:div w:id="203106762">
      <w:bodyDiv w:val="1"/>
      <w:marLeft w:val="0"/>
      <w:marRight w:val="0"/>
      <w:marTop w:val="0"/>
      <w:marBottom w:val="0"/>
      <w:divBdr>
        <w:top w:val="none" w:sz="0" w:space="0" w:color="auto"/>
        <w:left w:val="none" w:sz="0" w:space="0" w:color="auto"/>
        <w:bottom w:val="none" w:sz="0" w:space="0" w:color="auto"/>
        <w:right w:val="none" w:sz="0" w:space="0" w:color="auto"/>
      </w:divBdr>
      <w:divsChild>
        <w:div w:id="383988282">
          <w:marLeft w:val="547"/>
          <w:marRight w:val="0"/>
          <w:marTop w:val="60"/>
          <w:marBottom w:val="60"/>
          <w:divBdr>
            <w:top w:val="none" w:sz="0" w:space="0" w:color="auto"/>
            <w:left w:val="none" w:sz="0" w:space="0" w:color="auto"/>
            <w:bottom w:val="none" w:sz="0" w:space="0" w:color="auto"/>
            <w:right w:val="none" w:sz="0" w:space="0" w:color="auto"/>
          </w:divBdr>
        </w:div>
        <w:div w:id="2073237716">
          <w:marLeft w:val="1166"/>
          <w:marRight w:val="0"/>
          <w:marTop w:val="60"/>
          <w:marBottom w:val="60"/>
          <w:divBdr>
            <w:top w:val="none" w:sz="0" w:space="0" w:color="auto"/>
            <w:left w:val="none" w:sz="0" w:space="0" w:color="auto"/>
            <w:bottom w:val="none" w:sz="0" w:space="0" w:color="auto"/>
            <w:right w:val="none" w:sz="0" w:space="0" w:color="auto"/>
          </w:divBdr>
        </w:div>
      </w:divsChild>
    </w:div>
    <w:div w:id="239171808">
      <w:bodyDiv w:val="1"/>
      <w:marLeft w:val="0"/>
      <w:marRight w:val="0"/>
      <w:marTop w:val="0"/>
      <w:marBottom w:val="0"/>
      <w:divBdr>
        <w:top w:val="none" w:sz="0" w:space="0" w:color="auto"/>
        <w:left w:val="none" w:sz="0" w:space="0" w:color="auto"/>
        <w:bottom w:val="none" w:sz="0" w:space="0" w:color="auto"/>
        <w:right w:val="none" w:sz="0" w:space="0" w:color="auto"/>
      </w:divBdr>
    </w:div>
    <w:div w:id="31202572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07922645">
      <w:bodyDiv w:val="1"/>
      <w:marLeft w:val="0"/>
      <w:marRight w:val="0"/>
      <w:marTop w:val="0"/>
      <w:marBottom w:val="0"/>
      <w:divBdr>
        <w:top w:val="none" w:sz="0" w:space="0" w:color="auto"/>
        <w:left w:val="none" w:sz="0" w:space="0" w:color="auto"/>
        <w:bottom w:val="none" w:sz="0" w:space="0" w:color="auto"/>
        <w:right w:val="none" w:sz="0" w:space="0" w:color="auto"/>
      </w:divBdr>
      <w:divsChild>
        <w:div w:id="178013899">
          <w:marLeft w:val="547"/>
          <w:marRight w:val="0"/>
          <w:marTop w:val="134"/>
          <w:marBottom w:val="0"/>
          <w:divBdr>
            <w:top w:val="none" w:sz="0" w:space="0" w:color="auto"/>
            <w:left w:val="none" w:sz="0" w:space="0" w:color="auto"/>
            <w:bottom w:val="none" w:sz="0" w:space="0" w:color="auto"/>
            <w:right w:val="none" w:sz="0" w:space="0" w:color="auto"/>
          </w:divBdr>
        </w:div>
        <w:div w:id="1334256776">
          <w:marLeft w:val="1166"/>
          <w:marRight w:val="0"/>
          <w:marTop w:val="115"/>
          <w:marBottom w:val="0"/>
          <w:divBdr>
            <w:top w:val="none" w:sz="0" w:space="0" w:color="auto"/>
            <w:left w:val="none" w:sz="0" w:space="0" w:color="auto"/>
            <w:bottom w:val="none" w:sz="0" w:space="0" w:color="auto"/>
            <w:right w:val="none" w:sz="0" w:space="0" w:color="auto"/>
          </w:divBdr>
        </w:div>
      </w:divsChild>
    </w:div>
    <w:div w:id="477110750">
      <w:bodyDiv w:val="1"/>
      <w:marLeft w:val="0"/>
      <w:marRight w:val="0"/>
      <w:marTop w:val="0"/>
      <w:marBottom w:val="0"/>
      <w:divBdr>
        <w:top w:val="none" w:sz="0" w:space="0" w:color="auto"/>
        <w:left w:val="none" w:sz="0" w:space="0" w:color="auto"/>
        <w:bottom w:val="none" w:sz="0" w:space="0" w:color="auto"/>
        <w:right w:val="none" w:sz="0" w:space="0" w:color="auto"/>
      </w:divBdr>
    </w:div>
    <w:div w:id="575824483">
      <w:bodyDiv w:val="1"/>
      <w:marLeft w:val="0"/>
      <w:marRight w:val="0"/>
      <w:marTop w:val="0"/>
      <w:marBottom w:val="0"/>
      <w:divBdr>
        <w:top w:val="none" w:sz="0" w:space="0" w:color="auto"/>
        <w:left w:val="none" w:sz="0" w:space="0" w:color="auto"/>
        <w:bottom w:val="none" w:sz="0" w:space="0" w:color="auto"/>
        <w:right w:val="none" w:sz="0" w:space="0" w:color="auto"/>
      </w:divBdr>
    </w:div>
    <w:div w:id="601186151">
      <w:bodyDiv w:val="1"/>
      <w:marLeft w:val="0"/>
      <w:marRight w:val="0"/>
      <w:marTop w:val="0"/>
      <w:marBottom w:val="0"/>
      <w:divBdr>
        <w:top w:val="none" w:sz="0" w:space="0" w:color="auto"/>
        <w:left w:val="none" w:sz="0" w:space="0" w:color="auto"/>
        <w:bottom w:val="none" w:sz="0" w:space="0" w:color="auto"/>
        <w:right w:val="none" w:sz="0" w:space="0" w:color="auto"/>
      </w:divBdr>
      <w:divsChild>
        <w:div w:id="784083938">
          <w:marLeft w:val="446"/>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80397881">
      <w:bodyDiv w:val="1"/>
      <w:marLeft w:val="0"/>
      <w:marRight w:val="0"/>
      <w:marTop w:val="0"/>
      <w:marBottom w:val="0"/>
      <w:divBdr>
        <w:top w:val="none" w:sz="0" w:space="0" w:color="auto"/>
        <w:left w:val="none" w:sz="0" w:space="0" w:color="auto"/>
        <w:bottom w:val="none" w:sz="0" w:space="0" w:color="auto"/>
        <w:right w:val="none" w:sz="0" w:space="0" w:color="auto"/>
      </w:divBdr>
      <w:divsChild>
        <w:div w:id="915940017">
          <w:marLeft w:val="446"/>
          <w:marRight w:val="0"/>
          <w:marTop w:val="0"/>
          <w:marBottom w:val="0"/>
          <w:divBdr>
            <w:top w:val="none" w:sz="0" w:space="0" w:color="auto"/>
            <w:left w:val="none" w:sz="0" w:space="0" w:color="auto"/>
            <w:bottom w:val="none" w:sz="0" w:space="0" w:color="auto"/>
            <w:right w:val="none" w:sz="0" w:space="0" w:color="auto"/>
          </w:divBdr>
        </w:div>
      </w:divsChild>
    </w:div>
    <w:div w:id="684526259">
      <w:bodyDiv w:val="1"/>
      <w:marLeft w:val="0"/>
      <w:marRight w:val="0"/>
      <w:marTop w:val="0"/>
      <w:marBottom w:val="0"/>
      <w:divBdr>
        <w:top w:val="none" w:sz="0" w:space="0" w:color="auto"/>
        <w:left w:val="none" w:sz="0" w:space="0" w:color="auto"/>
        <w:bottom w:val="none" w:sz="0" w:space="0" w:color="auto"/>
        <w:right w:val="none" w:sz="0" w:space="0" w:color="auto"/>
      </w:divBdr>
      <w:divsChild>
        <w:div w:id="1172910251">
          <w:marLeft w:val="446"/>
          <w:marRight w:val="0"/>
          <w:marTop w:val="0"/>
          <w:marBottom w:val="0"/>
          <w:divBdr>
            <w:top w:val="none" w:sz="0" w:space="0" w:color="auto"/>
            <w:left w:val="none" w:sz="0" w:space="0" w:color="auto"/>
            <w:bottom w:val="none" w:sz="0" w:space="0" w:color="auto"/>
            <w:right w:val="none" w:sz="0" w:space="0" w:color="auto"/>
          </w:divBdr>
        </w:div>
      </w:divsChild>
    </w:div>
    <w:div w:id="725757757">
      <w:bodyDiv w:val="1"/>
      <w:marLeft w:val="0"/>
      <w:marRight w:val="0"/>
      <w:marTop w:val="0"/>
      <w:marBottom w:val="0"/>
      <w:divBdr>
        <w:top w:val="none" w:sz="0" w:space="0" w:color="auto"/>
        <w:left w:val="none" w:sz="0" w:space="0" w:color="auto"/>
        <w:bottom w:val="none" w:sz="0" w:space="0" w:color="auto"/>
        <w:right w:val="none" w:sz="0" w:space="0" w:color="auto"/>
      </w:divBdr>
      <w:divsChild>
        <w:div w:id="1731881464">
          <w:marLeft w:val="547"/>
          <w:marRight w:val="0"/>
          <w:marTop w:val="0"/>
          <w:marBottom w:val="120"/>
          <w:divBdr>
            <w:top w:val="none" w:sz="0" w:space="0" w:color="auto"/>
            <w:left w:val="none" w:sz="0" w:space="0" w:color="auto"/>
            <w:bottom w:val="none" w:sz="0" w:space="0" w:color="auto"/>
            <w:right w:val="none" w:sz="0" w:space="0" w:color="auto"/>
          </w:divBdr>
        </w:div>
        <w:div w:id="889732930">
          <w:marLeft w:val="1166"/>
          <w:marRight w:val="0"/>
          <w:marTop w:val="0"/>
          <w:marBottom w:val="120"/>
          <w:divBdr>
            <w:top w:val="none" w:sz="0" w:space="0" w:color="auto"/>
            <w:left w:val="none" w:sz="0" w:space="0" w:color="auto"/>
            <w:bottom w:val="none" w:sz="0" w:space="0" w:color="auto"/>
            <w:right w:val="none" w:sz="0" w:space="0" w:color="auto"/>
          </w:divBdr>
        </w:div>
        <w:div w:id="599803645">
          <w:marLeft w:val="1166"/>
          <w:marRight w:val="0"/>
          <w:marTop w:val="0"/>
          <w:marBottom w:val="120"/>
          <w:divBdr>
            <w:top w:val="none" w:sz="0" w:space="0" w:color="auto"/>
            <w:left w:val="none" w:sz="0" w:space="0" w:color="auto"/>
            <w:bottom w:val="none" w:sz="0" w:space="0" w:color="auto"/>
            <w:right w:val="none" w:sz="0" w:space="0" w:color="auto"/>
          </w:divBdr>
        </w:div>
        <w:div w:id="2119063556">
          <w:marLeft w:val="547"/>
          <w:marRight w:val="0"/>
          <w:marTop w:val="0"/>
          <w:marBottom w:val="120"/>
          <w:divBdr>
            <w:top w:val="none" w:sz="0" w:space="0" w:color="auto"/>
            <w:left w:val="none" w:sz="0" w:space="0" w:color="auto"/>
            <w:bottom w:val="none" w:sz="0" w:space="0" w:color="auto"/>
            <w:right w:val="none" w:sz="0" w:space="0" w:color="auto"/>
          </w:divBdr>
        </w:div>
        <w:div w:id="771048412">
          <w:marLeft w:val="1166"/>
          <w:marRight w:val="0"/>
          <w:marTop w:val="0"/>
          <w:marBottom w:val="120"/>
          <w:divBdr>
            <w:top w:val="none" w:sz="0" w:space="0" w:color="auto"/>
            <w:left w:val="none" w:sz="0" w:space="0" w:color="auto"/>
            <w:bottom w:val="none" w:sz="0" w:space="0" w:color="auto"/>
            <w:right w:val="none" w:sz="0" w:space="0" w:color="auto"/>
          </w:divBdr>
        </w:div>
        <w:div w:id="1096554373">
          <w:marLeft w:val="1166"/>
          <w:marRight w:val="0"/>
          <w:marTop w:val="0"/>
          <w:marBottom w:val="120"/>
          <w:divBdr>
            <w:top w:val="none" w:sz="0" w:space="0" w:color="auto"/>
            <w:left w:val="none" w:sz="0" w:space="0" w:color="auto"/>
            <w:bottom w:val="none" w:sz="0" w:space="0" w:color="auto"/>
            <w:right w:val="none" w:sz="0" w:space="0" w:color="auto"/>
          </w:divBdr>
        </w:div>
        <w:div w:id="820386662">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9755568">
      <w:bodyDiv w:val="1"/>
      <w:marLeft w:val="0"/>
      <w:marRight w:val="0"/>
      <w:marTop w:val="0"/>
      <w:marBottom w:val="0"/>
      <w:divBdr>
        <w:top w:val="none" w:sz="0" w:space="0" w:color="auto"/>
        <w:left w:val="none" w:sz="0" w:space="0" w:color="auto"/>
        <w:bottom w:val="none" w:sz="0" w:space="0" w:color="auto"/>
        <w:right w:val="none" w:sz="0" w:space="0" w:color="auto"/>
      </w:divBdr>
      <w:divsChild>
        <w:div w:id="1754936669">
          <w:marLeft w:val="547"/>
          <w:marRight w:val="0"/>
          <w:marTop w:val="60"/>
          <w:marBottom w:val="60"/>
          <w:divBdr>
            <w:top w:val="none" w:sz="0" w:space="0" w:color="auto"/>
            <w:left w:val="none" w:sz="0" w:space="0" w:color="auto"/>
            <w:bottom w:val="none" w:sz="0" w:space="0" w:color="auto"/>
            <w:right w:val="none" w:sz="0" w:space="0" w:color="auto"/>
          </w:divBdr>
        </w:div>
        <w:div w:id="1303462140">
          <w:marLeft w:val="547"/>
          <w:marRight w:val="0"/>
          <w:marTop w:val="60"/>
          <w:marBottom w:val="60"/>
          <w:divBdr>
            <w:top w:val="none" w:sz="0" w:space="0" w:color="auto"/>
            <w:left w:val="none" w:sz="0" w:space="0" w:color="auto"/>
            <w:bottom w:val="none" w:sz="0" w:space="0" w:color="auto"/>
            <w:right w:val="none" w:sz="0" w:space="0" w:color="auto"/>
          </w:divBdr>
        </w:div>
        <w:div w:id="336268333">
          <w:marLeft w:val="1166"/>
          <w:marRight w:val="0"/>
          <w:marTop w:val="60"/>
          <w:marBottom w:val="60"/>
          <w:divBdr>
            <w:top w:val="none" w:sz="0" w:space="0" w:color="auto"/>
            <w:left w:val="none" w:sz="0" w:space="0" w:color="auto"/>
            <w:bottom w:val="none" w:sz="0" w:space="0" w:color="auto"/>
            <w:right w:val="none" w:sz="0" w:space="0" w:color="auto"/>
          </w:divBdr>
        </w:div>
        <w:div w:id="2011524436">
          <w:marLeft w:val="1166"/>
          <w:marRight w:val="0"/>
          <w:marTop w:val="60"/>
          <w:marBottom w:val="60"/>
          <w:divBdr>
            <w:top w:val="none" w:sz="0" w:space="0" w:color="auto"/>
            <w:left w:val="none" w:sz="0" w:space="0" w:color="auto"/>
            <w:bottom w:val="none" w:sz="0" w:space="0" w:color="auto"/>
            <w:right w:val="none" w:sz="0" w:space="0" w:color="auto"/>
          </w:divBdr>
        </w:div>
        <w:div w:id="495923714">
          <w:marLeft w:val="547"/>
          <w:marRight w:val="0"/>
          <w:marTop w:val="60"/>
          <w:marBottom w:val="60"/>
          <w:divBdr>
            <w:top w:val="none" w:sz="0" w:space="0" w:color="auto"/>
            <w:left w:val="none" w:sz="0" w:space="0" w:color="auto"/>
            <w:bottom w:val="none" w:sz="0" w:space="0" w:color="auto"/>
            <w:right w:val="none" w:sz="0" w:space="0" w:color="auto"/>
          </w:divBdr>
        </w:div>
        <w:div w:id="76363797">
          <w:marLeft w:val="1166"/>
          <w:marRight w:val="0"/>
          <w:marTop w:val="60"/>
          <w:marBottom w:val="60"/>
          <w:divBdr>
            <w:top w:val="none" w:sz="0" w:space="0" w:color="auto"/>
            <w:left w:val="none" w:sz="0" w:space="0" w:color="auto"/>
            <w:bottom w:val="none" w:sz="0" w:space="0" w:color="auto"/>
            <w:right w:val="none" w:sz="0" w:space="0" w:color="auto"/>
          </w:divBdr>
        </w:div>
        <w:div w:id="25571167">
          <w:marLeft w:val="1166"/>
          <w:marRight w:val="0"/>
          <w:marTop w:val="60"/>
          <w:marBottom w:val="60"/>
          <w:divBdr>
            <w:top w:val="none" w:sz="0" w:space="0" w:color="auto"/>
            <w:left w:val="none" w:sz="0" w:space="0" w:color="auto"/>
            <w:bottom w:val="none" w:sz="0" w:space="0" w:color="auto"/>
            <w:right w:val="none" w:sz="0" w:space="0" w:color="auto"/>
          </w:divBdr>
        </w:div>
        <w:div w:id="86662702">
          <w:marLeft w:val="1800"/>
          <w:marRight w:val="0"/>
          <w:marTop w:val="60"/>
          <w:marBottom w:val="6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71808502">
      <w:bodyDiv w:val="1"/>
      <w:marLeft w:val="0"/>
      <w:marRight w:val="0"/>
      <w:marTop w:val="0"/>
      <w:marBottom w:val="0"/>
      <w:divBdr>
        <w:top w:val="none" w:sz="0" w:space="0" w:color="auto"/>
        <w:left w:val="none" w:sz="0" w:space="0" w:color="auto"/>
        <w:bottom w:val="none" w:sz="0" w:space="0" w:color="auto"/>
        <w:right w:val="none" w:sz="0" w:space="0" w:color="auto"/>
      </w:divBdr>
    </w:div>
    <w:div w:id="1108769268">
      <w:bodyDiv w:val="1"/>
      <w:marLeft w:val="0"/>
      <w:marRight w:val="0"/>
      <w:marTop w:val="0"/>
      <w:marBottom w:val="0"/>
      <w:divBdr>
        <w:top w:val="none" w:sz="0" w:space="0" w:color="auto"/>
        <w:left w:val="none" w:sz="0" w:space="0" w:color="auto"/>
        <w:bottom w:val="none" w:sz="0" w:space="0" w:color="auto"/>
        <w:right w:val="none" w:sz="0" w:space="0" w:color="auto"/>
      </w:divBdr>
      <w:divsChild>
        <w:div w:id="935283724">
          <w:marLeft w:val="446"/>
          <w:marRight w:val="0"/>
          <w:marTop w:val="0"/>
          <w:marBottom w:val="0"/>
          <w:divBdr>
            <w:top w:val="none" w:sz="0" w:space="0" w:color="auto"/>
            <w:left w:val="none" w:sz="0" w:space="0" w:color="auto"/>
            <w:bottom w:val="none" w:sz="0" w:space="0" w:color="auto"/>
            <w:right w:val="none" w:sz="0" w:space="0" w:color="auto"/>
          </w:divBdr>
        </w:div>
        <w:div w:id="1448425011">
          <w:marLeft w:val="446"/>
          <w:marRight w:val="0"/>
          <w:marTop w:val="0"/>
          <w:marBottom w:val="0"/>
          <w:divBdr>
            <w:top w:val="none" w:sz="0" w:space="0" w:color="auto"/>
            <w:left w:val="none" w:sz="0" w:space="0" w:color="auto"/>
            <w:bottom w:val="none" w:sz="0" w:space="0" w:color="auto"/>
            <w:right w:val="none" w:sz="0" w:space="0" w:color="auto"/>
          </w:divBdr>
        </w:div>
        <w:div w:id="1437019394">
          <w:marLeft w:val="446"/>
          <w:marRight w:val="0"/>
          <w:marTop w:val="0"/>
          <w:marBottom w:val="0"/>
          <w:divBdr>
            <w:top w:val="none" w:sz="0" w:space="0" w:color="auto"/>
            <w:left w:val="none" w:sz="0" w:space="0" w:color="auto"/>
            <w:bottom w:val="none" w:sz="0" w:space="0" w:color="auto"/>
            <w:right w:val="none" w:sz="0" w:space="0" w:color="auto"/>
          </w:divBdr>
        </w:div>
        <w:div w:id="197665980">
          <w:marLeft w:val="446"/>
          <w:marRight w:val="0"/>
          <w:marTop w:val="0"/>
          <w:marBottom w:val="0"/>
          <w:divBdr>
            <w:top w:val="none" w:sz="0" w:space="0" w:color="auto"/>
            <w:left w:val="none" w:sz="0" w:space="0" w:color="auto"/>
            <w:bottom w:val="none" w:sz="0" w:space="0" w:color="auto"/>
            <w:right w:val="none" w:sz="0" w:space="0" w:color="auto"/>
          </w:divBdr>
        </w:div>
        <w:div w:id="1535848083">
          <w:marLeft w:val="446"/>
          <w:marRight w:val="0"/>
          <w:marTop w:val="0"/>
          <w:marBottom w:val="0"/>
          <w:divBdr>
            <w:top w:val="none" w:sz="0" w:space="0" w:color="auto"/>
            <w:left w:val="none" w:sz="0" w:space="0" w:color="auto"/>
            <w:bottom w:val="none" w:sz="0" w:space="0" w:color="auto"/>
            <w:right w:val="none" w:sz="0" w:space="0" w:color="auto"/>
          </w:divBdr>
        </w:div>
        <w:div w:id="372579125">
          <w:marLeft w:val="446"/>
          <w:marRight w:val="0"/>
          <w:marTop w:val="0"/>
          <w:marBottom w:val="0"/>
          <w:divBdr>
            <w:top w:val="none" w:sz="0" w:space="0" w:color="auto"/>
            <w:left w:val="none" w:sz="0" w:space="0" w:color="auto"/>
            <w:bottom w:val="none" w:sz="0" w:space="0" w:color="auto"/>
            <w:right w:val="none" w:sz="0" w:space="0" w:color="auto"/>
          </w:divBdr>
        </w:div>
        <w:div w:id="2132088590">
          <w:marLeft w:val="446"/>
          <w:marRight w:val="0"/>
          <w:marTop w:val="0"/>
          <w:marBottom w:val="0"/>
          <w:divBdr>
            <w:top w:val="none" w:sz="0" w:space="0" w:color="auto"/>
            <w:left w:val="none" w:sz="0" w:space="0" w:color="auto"/>
            <w:bottom w:val="none" w:sz="0" w:space="0" w:color="auto"/>
            <w:right w:val="none" w:sz="0" w:space="0" w:color="auto"/>
          </w:divBdr>
        </w:div>
        <w:div w:id="2044017565">
          <w:marLeft w:val="446"/>
          <w:marRight w:val="0"/>
          <w:marTop w:val="0"/>
          <w:marBottom w:val="0"/>
          <w:divBdr>
            <w:top w:val="none" w:sz="0" w:space="0" w:color="auto"/>
            <w:left w:val="none" w:sz="0" w:space="0" w:color="auto"/>
            <w:bottom w:val="none" w:sz="0" w:space="0" w:color="auto"/>
            <w:right w:val="none" w:sz="0" w:space="0" w:color="auto"/>
          </w:divBdr>
        </w:div>
        <w:div w:id="346297498">
          <w:marLeft w:val="446"/>
          <w:marRight w:val="0"/>
          <w:marTop w:val="0"/>
          <w:marBottom w:val="0"/>
          <w:divBdr>
            <w:top w:val="none" w:sz="0" w:space="0" w:color="auto"/>
            <w:left w:val="none" w:sz="0" w:space="0" w:color="auto"/>
            <w:bottom w:val="none" w:sz="0" w:space="0" w:color="auto"/>
            <w:right w:val="none" w:sz="0" w:space="0" w:color="auto"/>
          </w:divBdr>
        </w:div>
        <w:div w:id="469637164">
          <w:marLeft w:val="446"/>
          <w:marRight w:val="0"/>
          <w:marTop w:val="0"/>
          <w:marBottom w:val="0"/>
          <w:divBdr>
            <w:top w:val="none" w:sz="0" w:space="0" w:color="auto"/>
            <w:left w:val="none" w:sz="0" w:space="0" w:color="auto"/>
            <w:bottom w:val="none" w:sz="0" w:space="0" w:color="auto"/>
            <w:right w:val="none" w:sz="0" w:space="0" w:color="auto"/>
          </w:divBdr>
        </w:div>
        <w:div w:id="1115439950">
          <w:marLeft w:val="446"/>
          <w:marRight w:val="0"/>
          <w:marTop w:val="0"/>
          <w:marBottom w:val="0"/>
          <w:divBdr>
            <w:top w:val="none" w:sz="0" w:space="0" w:color="auto"/>
            <w:left w:val="none" w:sz="0" w:space="0" w:color="auto"/>
            <w:bottom w:val="none" w:sz="0" w:space="0" w:color="auto"/>
            <w:right w:val="none" w:sz="0" w:space="0" w:color="auto"/>
          </w:divBdr>
        </w:div>
        <w:div w:id="434635764">
          <w:marLeft w:val="446"/>
          <w:marRight w:val="0"/>
          <w:marTop w:val="0"/>
          <w:marBottom w:val="0"/>
          <w:divBdr>
            <w:top w:val="none" w:sz="0" w:space="0" w:color="auto"/>
            <w:left w:val="none" w:sz="0" w:space="0" w:color="auto"/>
            <w:bottom w:val="none" w:sz="0" w:space="0" w:color="auto"/>
            <w:right w:val="none" w:sz="0" w:space="0" w:color="auto"/>
          </w:divBdr>
        </w:div>
        <w:div w:id="250503414">
          <w:marLeft w:val="446"/>
          <w:marRight w:val="0"/>
          <w:marTop w:val="0"/>
          <w:marBottom w:val="0"/>
          <w:divBdr>
            <w:top w:val="none" w:sz="0" w:space="0" w:color="auto"/>
            <w:left w:val="none" w:sz="0" w:space="0" w:color="auto"/>
            <w:bottom w:val="none" w:sz="0" w:space="0" w:color="auto"/>
            <w:right w:val="none" w:sz="0" w:space="0" w:color="auto"/>
          </w:divBdr>
        </w:div>
        <w:div w:id="685518836">
          <w:marLeft w:val="446"/>
          <w:marRight w:val="0"/>
          <w:marTop w:val="0"/>
          <w:marBottom w:val="0"/>
          <w:divBdr>
            <w:top w:val="none" w:sz="0" w:space="0" w:color="auto"/>
            <w:left w:val="none" w:sz="0" w:space="0" w:color="auto"/>
            <w:bottom w:val="none" w:sz="0" w:space="0" w:color="auto"/>
            <w:right w:val="none" w:sz="0" w:space="0" w:color="auto"/>
          </w:divBdr>
        </w:div>
        <w:div w:id="1026518002">
          <w:marLeft w:val="446"/>
          <w:marRight w:val="0"/>
          <w:marTop w:val="0"/>
          <w:marBottom w:val="0"/>
          <w:divBdr>
            <w:top w:val="none" w:sz="0" w:space="0" w:color="auto"/>
            <w:left w:val="none" w:sz="0" w:space="0" w:color="auto"/>
            <w:bottom w:val="none" w:sz="0" w:space="0" w:color="auto"/>
            <w:right w:val="none" w:sz="0" w:space="0" w:color="auto"/>
          </w:divBdr>
        </w:div>
        <w:div w:id="125982471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18329973">
      <w:bodyDiv w:val="1"/>
      <w:marLeft w:val="0"/>
      <w:marRight w:val="0"/>
      <w:marTop w:val="0"/>
      <w:marBottom w:val="0"/>
      <w:divBdr>
        <w:top w:val="none" w:sz="0" w:space="0" w:color="auto"/>
        <w:left w:val="none" w:sz="0" w:space="0" w:color="auto"/>
        <w:bottom w:val="none" w:sz="0" w:space="0" w:color="auto"/>
        <w:right w:val="none" w:sz="0" w:space="0" w:color="auto"/>
      </w:divBdr>
    </w:div>
    <w:div w:id="1153983852">
      <w:bodyDiv w:val="1"/>
      <w:marLeft w:val="0"/>
      <w:marRight w:val="0"/>
      <w:marTop w:val="0"/>
      <w:marBottom w:val="0"/>
      <w:divBdr>
        <w:top w:val="none" w:sz="0" w:space="0" w:color="auto"/>
        <w:left w:val="none" w:sz="0" w:space="0" w:color="auto"/>
        <w:bottom w:val="none" w:sz="0" w:space="0" w:color="auto"/>
        <w:right w:val="none" w:sz="0" w:space="0" w:color="auto"/>
      </w:divBdr>
    </w:div>
    <w:div w:id="1155956606">
      <w:bodyDiv w:val="1"/>
      <w:marLeft w:val="0"/>
      <w:marRight w:val="0"/>
      <w:marTop w:val="0"/>
      <w:marBottom w:val="0"/>
      <w:divBdr>
        <w:top w:val="none" w:sz="0" w:space="0" w:color="auto"/>
        <w:left w:val="none" w:sz="0" w:space="0" w:color="auto"/>
        <w:bottom w:val="none" w:sz="0" w:space="0" w:color="auto"/>
        <w:right w:val="none" w:sz="0" w:space="0" w:color="auto"/>
      </w:divBdr>
    </w:div>
    <w:div w:id="1255550350">
      <w:bodyDiv w:val="1"/>
      <w:marLeft w:val="0"/>
      <w:marRight w:val="0"/>
      <w:marTop w:val="0"/>
      <w:marBottom w:val="0"/>
      <w:divBdr>
        <w:top w:val="none" w:sz="0" w:space="0" w:color="auto"/>
        <w:left w:val="none" w:sz="0" w:space="0" w:color="auto"/>
        <w:bottom w:val="none" w:sz="0" w:space="0" w:color="auto"/>
        <w:right w:val="none" w:sz="0" w:space="0" w:color="auto"/>
      </w:divBdr>
    </w:div>
    <w:div w:id="1328557234">
      <w:bodyDiv w:val="1"/>
      <w:marLeft w:val="0"/>
      <w:marRight w:val="0"/>
      <w:marTop w:val="0"/>
      <w:marBottom w:val="0"/>
      <w:divBdr>
        <w:top w:val="none" w:sz="0" w:space="0" w:color="auto"/>
        <w:left w:val="none" w:sz="0" w:space="0" w:color="auto"/>
        <w:bottom w:val="none" w:sz="0" w:space="0" w:color="auto"/>
        <w:right w:val="none" w:sz="0" w:space="0" w:color="auto"/>
      </w:divBdr>
      <w:divsChild>
        <w:div w:id="934288394">
          <w:marLeft w:val="547"/>
          <w:marRight w:val="0"/>
          <w:marTop w:val="60"/>
          <w:marBottom w:val="60"/>
          <w:divBdr>
            <w:top w:val="none" w:sz="0" w:space="0" w:color="auto"/>
            <w:left w:val="none" w:sz="0" w:space="0" w:color="auto"/>
            <w:bottom w:val="none" w:sz="0" w:space="0" w:color="auto"/>
            <w:right w:val="none" w:sz="0" w:space="0" w:color="auto"/>
          </w:divBdr>
        </w:div>
        <w:div w:id="881525698">
          <w:marLeft w:val="1166"/>
          <w:marRight w:val="0"/>
          <w:marTop w:val="60"/>
          <w:marBottom w:val="60"/>
          <w:divBdr>
            <w:top w:val="none" w:sz="0" w:space="0" w:color="auto"/>
            <w:left w:val="none" w:sz="0" w:space="0" w:color="auto"/>
            <w:bottom w:val="none" w:sz="0" w:space="0" w:color="auto"/>
            <w:right w:val="none" w:sz="0" w:space="0" w:color="auto"/>
          </w:divBdr>
        </w:div>
        <w:div w:id="75249059">
          <w:marLeft w:val="1166"/>
          <w:marRight w:val="0"/>
          <w:marTop w:val="60"/>
          <w:marBottom w:val="60"/>
          <w:divBdr>
            <w:top w:val="none" w:sz="0" w:space="0" w:color="auto"/>
            <w:left w:val="none" w:sz="0" w:space="0" w:color="auto"/>
            <w:bottom w:val="none" w:sz="0" w:space="0" w:color="auto"/>
            <w:right w:val="none" w:sz="0" w:space="0" w:color="auto"/>
          </w:divBdr>
        </w:div>
        <w:div w:id="871916402">
          <w:marLeft w:val="1166"/>
          <w:marRight w:val="0"/>
          <w:marTop w:val="60"/>
          <w:marBottom w:val="60"/>
          <w:divBdr>
            <w:top w:val="none" w:sz="0" w:space="0" w:color="auto"/>
            <w:left w:val="none" w:sz="0" w:space="0" w:color="auto"/>
            <w:bottom w:val="none" w:sz="0" w:space="0" w:color="auto"/>
            <w:right w:val="none" w:sz="0" w:space="0" w:color="auto"/>
          </w:divBdr>
        </w:div>
        <w:div w:id="612637406">
          <w:marLeft w:val="1800"/>
          <w:marRight w:val="0"/>
          <w:marTop w:val="60"/>
          <w:marBottom w:val="60"/>
          <w:divBdr>
            <w:top w:val="none" w:sz="0" w:space="0" w:color="auto"/>
            <w:left w:val="none" w:sz="0" w:space="0" w:color="auto"/>
            <w:bottom w:val="none" w:sz="0" w:space="0" w:color="auto"/>
            <w:right w:val="none" w:sz="0" w:space="0" w:color="auto"/>
          </w:divBdr>
        </w:div>
        <w:div w:id="473061072">
          <w:marLeft w:val="547"/>
          <w:marRight w:val="0"/>
          <w:marTop w:val="60"/>
          <w:marBottom w:val="60"/>
          <w:divBdr>
            <w:top w:val="none" w:sz="0" w:space="0" w:color="auto"/>
            <w:left w:val="none" w:sz="0" w:space="0" w:color="auto"/>
            <w:bottom w:val="none" w:sz="0" w:space="0" w:color="auto"/>
            <w:right w:val="none" w:sz="0" w:space="0" w:color="auto"/>
          </w:divBdr>
        </w:div>
        <w:div w:id="244416263">
          <w:marLeft w:val="1166"/>
          <w:marRight w:val="0"/>
          <w:marTop w:val="60"/>
          <w:marBottom w:val="60"/>
          <w:divBdr>
            <w:top w:val="none" w:sz="0" w:space="0" w:color="auto"/>
            <w:left w:val="none" w:sz="0" w:space="0" w:color="auto"/>
            <w:bottom w:val="none" w:sz="0" w:space="0" w:color="auto"/>
            <w:right w:val="none" w:sz="0" w:space="0" w:color="auto"/>
          </w:divBdr>
        </w:div>
        <w:div w:id="1092551509">
          <w:marLeft w:val="1166"/>
          <w:marRight w:val="0"/>
          <w:marTop w:val="60"/>
          <w:marBottom w:val="60"/>
          <w:divBdr>
            <w:top w:val="none" w:sz="0" w:space="0" w:color="auto"/>
            <w:left w:val="none" w:sz="0" w:space="0" w:color="auto"/>
            <w:bottom w:val="none" w:sz="0" w:space="0" w:color="auto"/>
            <w:right w:val="none" w:sz="0" w:space="0" w:color="auto"/>
          </w:divBdr>
        </w:div>
      </w:divsChild>
    </w:div>
    <w:div w:id="1335185061">
      <w:bodyDiv w:val="1"/>
      <w:marLeft w:val="0"/>
      <w:marRight w:val="0"/>
      <w:marTop w:val="0"/>
      <w:marBottom w:val="0"/>
      <w:divBdr>
        <w:top w:val="none" w:sz="0" w:space="0" w:color="auto"/>
        <w:left w:val="none" w:sz="0" w:space="0" w:color="auto"/>
        <w:bottom w:val="none" w:sz="0" w:space="0" w:color="auto"/>
        <w:right w:val="none" w:sz="0" w:space="0" w:color="auto"/>
      </w:divBdr>
    </w:div>
    <w:div w:id="1339193281">
      <w:bodyDiv w:val="1"/>
      <w:marLeft w:val="0"/>
      <w:marRight w:val="0"/>
      <w:marTop w:val="0"/>
      <w:marBottom w:val="0"/>
      <w:divBdr>
        <w:top w:val="none" w:sz="0" w:space="0" w:color="auto"/>
        <w:left w:val="none" w:sz="0" w:space="0" w:color="auto"/>
        <w:bottom w:val="none" w:sz="0" w:space="0" w:color="auto"/>
        <w:right w:val="none" w:sz="0" w:space="0" w:color="auto"/>
      </w:divBdr>
    </w:div>
    <w:div w:id="1346518459">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528830222">
      <w:bodyDiv w:val="1"/>
      <w:marLeft w:val="0"/>
      <w:marRight w:val="0"/>
      <w:marTop w:val="0"/>
      <w:marBottom w:val="0"/>
      <w:divBdr>
        <w:top w:val="none" w:sz="0" w:space="0" w:color="auto"/>
        <w:left w:val="none" w:sz="0" w:space="0" w:color="auto"/>
        <w:bottom w:val="none" w:sz="0" w:space="0" w:color="auto"/>
        <w:right w:val="none" w:sz="0" w:space="0" w:color="auto"/>
      </w:divBdr>
    </w:div>
    <w:div w:id="1559703849">
      <w:bodyDiv w:val="1"/>
      <w:marLeft w:val="0"/>
      <w:marRight w:val="0"/>
      <w:marTop w:val="0"/>
      <w:marBottom w:val="0"/>
      <w:divBdr>
        <w:top w:val="none" w:sz="0" w:space="0" w:color="auto"/>
        <w:left w:val="none" w:sz="0" w:space="0" w:color="auto"/>
        <w:bottom w:val="none" w:sz="0" w:space="0" w:color="auto"/>
        <w:right w:val="none" w:sz="0" w:space="0" w:color="auto"/>
      </w:divBdr>
    </w:div>
    <w:div w:id="167780043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02249778">
      <w:bodyDiv w:val="1"/>
      <w:marLeft w:val="0"/>
      <w:marRight w:val="0"/>
      <w:marTop w:val="0"/>
      <w:marBottom w:val="0"/>
      <w:divBdr>
        <w:top w:val="none" w:sz="0" w:space="0" w:color="auto"/>
        <w:left w:val="none" w:sz="0" w:space="0" w:color="auto"/>
        <w:bottom w:val="none" w:sz="0" w:space="0" w:color="auto"/>
        <w:right w:val="none" w:sz="0" w:space="0" w:color="auto"/>
      </w:divBdr>
    </w:div>
    <w:div w:id="2002125361">
      <w:bodyDiv w:val="1"/>
      <w:marLeft w:val="0"/>
      <w:marRight w:val="0"/>
      <w:marTop w:val="0"/>
      <w:marBottom w:val="0"/>
      <w:divBdr>
        <w:top w:val="none" w:sz="0" w:space="0" w:color="auto"/>
        <w:left w:val="none" w:sz="0" w:space="0" w:color="auto"/>
        <w:bottom w:val="none" w:sz="0" w:space="0" w:color="auto"/>
        <w:right w:val="none" w:sz="0" w:space="0" w:color="auto"/>
      </w:divBdr>
    </w:div>
    <w:div w:id="2023626270">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0718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Max 2 layers</c:v>
                </c:pt>
              </c:strCache>
            </c:strRef>
          </c:tx>
          <c:spPr>
            <a:solidFill>
              <a:schemeClr val="accent1"/>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Sheet1!$B$2:$B$9</c:f>
              <c:numCache>
                <c:formatCode>General</c:formatCode>
                <c:ptCount val="8"/>
                <c:pt idx="0">
                  <c:v>0.16300000000000001</c:v>
                </c:pt>
                <c:pt idx="1">
                  <c:v>0.83699999999999997</c:v>
                </c:pt>
                <c:pt idx="2">
                  <c:v>0</c:v>
                </c:pt>
                <c:pt idx="3">
                  <c:v>0</c:v>
                </c:pt>
                <c:pt idx="4">
                  <c:v>0</c:v>
                </c:pt>
                <c:pt idx="5">
                  <c:v>0</c:v>
                </c:pt>
                <c:pt idx="6">
                  <c:v>0</c:v>
                </c:pt>
                <c:pt idx="7">
                  <c:v>0</c:v>
                </c:pt>
              </c:numCache>
            </c:numRef>
          </c:val>
        </c:ser>
        <c:ser>
          <c:idx val="1"/>
          <c:order val="1"/>
          <c:tx>
            <c:strRef>
              <c:f>Sheet1!$C$1</c:f>
              <c:strCache>
                <c:ptCount val="1"/>
                <c:pt idx="0">
                  <c:v>Max 4 layers</c:v>
                </c:pt>
              </c:strCache>
            </c:strRef>
          </c:tx>
          <c:spPr>
            <a:solidFill>
              <a:schemeClr val="accent2"/>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Sheet1!$C$2:$C$9</c:f>
              <c:numCache>
                <c:formatCode>General</c:formatCode>
                <c:ptCount val="8"/>
                <c:pt idx="0">
                  <c:v>1.6E-2</c:v>
                </c:pt>
                <c:pt idx="1">
                  <c:v>0.247</c:v>
                </c:pt>
                <c:pt idx="2">
                  <c:v>0.32800000000000001</c:v>
                </c:pt>
                <c:pt idx="3">
                  <c:v>0.40799999999999997</c:v>
                </c:pt>
                <c:pt idx="4">
                  <c:v>0</c:v>
                </c:pt>
                <c:pt idx="5">
                  <c:v>0</c:v>
                </c:pt>
                <c:pt idx="6">
                  <c:v>0</c:v>
                </c:pt>
                <c:pt idx="7">
                  <c:v>0</c:v>
                </c:pt>
              </c:numCache>
            </c:numRef>
          </c:val>
        </c:ser>
        <c:ser>
          <c:idx val="2"/>
          <c:order val="2"/>
          <c:tx>
            <c:strRef>
              <c:f>Sheet1!$D$1</c:f>
              <c:strCache>
                <c:ptCount val="1"/>
                <c:pt idx="0">
                  <c:v>Max 8 layers</c:v>
                </c:pt>
              </c:strCache>
            </c:strRef>
          </c:tx>
          <c:spPr>
            <a:solidFill>
              <a:schemeClr val="accent3"/>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Sheet1!$D$2:$D$9</c:f>
              <c:numCache>
                <c:formatCode>General</c:formatCode>
                <c:ptCount val="8"/>
                <c:pt idx="0">
                  <c:v>1E-3</c:v>
                </c:pt>
                <c:pt idx="1">
                  <c:v>3.5999999999999997E-2</c:v>
                </c:pt>
                <c:pt idx="2">
                  <c:v>0.111</c:v>
                </c:pt>
                <c:pt idx="3">
                  <c:v>0.19700000000000001</c:v>
                </c:pt>
                <c:pt idx="4">
                  <c:v>0.17399999999999999</c:v>
                </c:pt>
                <c:pt idx="5">
                  <c:v>0.14799999999999999</c:v>
                </c:pt>
                <c:pt idx="6">
                  <c:v>0.108</c:v>
                </c:pt>
                <c:pt idx="7">
                  <c:v>0.22500000000000001</c:v>
                </c:pt>
              </c:numCache>
            </c:numRef>
          </c:val>
        </c:ser>
        <c:dLbls>
          <c:showLegendKey val="0"/>
          <c:showVal val="0"/>
          <c:showCatName val="0"/>
          <c:showSerName val="0"/>
          <c:showPercent val="0"/>
          <c:showBubbleSize val="0"/>
        </c:dLbls>
        <c:gapWidth val="219"/>
        <c:overlap val="-27"/>
        <c:axId val="293928320"/>
        <c:axId val="294401152"/>
      </c:barChart>
      <c:catAx>
        <c:axId val="293928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4401152"/>
        <c:crosses val="autoZero"/>
        <c:auto val="1"/>
        <c:lblAlgn val="ctr"/>
        <c:lblOffset val="100"/>
        <c:noMultiLvlLbl val="0"/>
      </c:catAx>
      <c:valAx>
        <c:axId val="294401152"/>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39283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Max 2 layers</c:v>
                </c:pt>
              </c:strCache>
            </c:strRef>
          </c:tx>
          <c:spPr>
            <a:solidFill>
              <a:schemeClr val="accent1"/>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Sheet1!$B$2:$B$9</c:f>
              <c:numCache>
                <c:formatCode>General</c:formatCode>
                <c:ptCount val="8"/>
                <c:pt idx="0">
                  <c:v>0.105</c:v>
                </c:pt>
                <c:pt idx="1">
                  <c:v>0.89500000000000002</c:v>
                </c:pt>
                <c:pt idx="2">
                  <c:v>0</c:v>
                </c:pt>
                <c:pt idx="3">
                  <c:v>0</c:v>
                </c:pt>
                <c:pt idx="4">
                  <c:v>0</c:v>
                </c:pt>
                <c:pt idx="5">
                  <c:v>0</c:v>
                </c:pt>
                <c:pt idx="6">
                  <c:v>0</c:v>
                </c:pt>
                <c:pt idx="7">
                  <c:v>0</c:v>
                </c:pt>
              </c:numCache>
            </c:numRef>
          </c:val>
        </c:ser>
        <c:ser>
          <c:idx val="1"/>
          <c:order val="1"/>
          <c:tx>
            <c:strRef>
              <c:f>Sheet1!$C$1</c:f>
              <c:strCache>
                <c:ptCount val="1"/>
                <c:pt idx="0">
                  <c:v>Max 4 layers</c:v>
                </c:pt>
              </c:strCache>
            </c:strRef>
          </c:tx>
          <c:spPr>
            <a:solidFill>
              <a:schemeClr val="accent2"/>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Sheet1!$C$2:$C$9</c:f>
              <c:numCache>
                <c:formatCode>General</c:formatCode>
                <c:ptCount val="8"/>
                <c:pt idx="0">
                  <c:v>6.0000000000000001E-3</c:v>
                </c:pt>
                <c:pt idx="1">
                  <c:v>0.16900000000000001</c:v>
                </c:pt>
                <c:pt idx="2">
                  <c:v>0.31</c:v>
                </c:pt>
                <c:pt idx="3">
                  <c:v>0.51500000000000001</c:v>
                </c:pt>
                <c:pt idx="4">
                  <c:v>0</c:v>
                </c:pt>
                <c:pt idx="5">
                  <c:v>0</c:v>
                </c:pt>
                <c:pt idx="6">
                  <c:v>0</c:v>
                </c:pt>
                <c:pt idx="7">
                  <c:v>0</c:v>
                </c:pt>
              </c:numCache>
            </c:numRef>
          </c:val>
        </c:ser>
        <c:ser>
          <c:idx val="2"/>
          <c:order val="2"/>
          <c:tx>
            <c:strRef>
              <c:f>Sheet1!$D$1</c:f>
              <c:strCache>
                <c:ptCount val="1"/>
                <c:pt idx="0">
                  <c:v>Max 8 layers</c:v>
                </c:pt>
              </c:strCache>
            </c:strRef>
          </c:tx>
          <c:spPr>
            <a:solidFill>
              <a:schemeClr val="accent3"/>
            </a:solidFill>
            <a:ln>
              <a:noFill/>
            </a:ln>
            <a:effectLst/>
          </c:spPr>
          <c:invertIfNegative val="0"/>
          <c:cat>
            <c:strRef>
              <c:f>Sheet1!$A$2:$A$9</c:f>
              <c:strCache>
                <c:ptCount val="8"/>
                <c:pt idx="0">
                  <c:v>Rank 1</c:v>
                </c:pt>
                <c:pt idx="1">
                  <c:v>Rank 2</c:v>
                </c:pt>
                <c:pt idx="2">
                  <c:v>Rank 3</c:v>
                </c:pt>
                <c:pt idx="3">
                  <c:v>Rank 4</c:v>
                </c:pt>
                <c:pt idx="4">
                  <c:v>Rank 5</c:v>
                </c:pt>
                <c:pt idx="5">
                  <c:v>Rank 6</c:v>
                </c:pt>
                <c:pt idx="6">
                  <c:v>Rank 7</c:v>
                </c:pt>
                <c:pt idx="7">
                  <c:v>Rank 8</c:v>
                </c:pt>
              </c:strCache>
            </c:strRef>
          </c:cat>
          <c:val>
            <c:numRef>
              <c:f>Sheet1!$D$2:$D$9</c:f>
              <c:numCache>
                <c:formatCode>General</c:formatCode>
                <c:ptCount val="8"/>
                <c:pt idx="0">
                  <c:v>1E-3</c:v>
                </c:pt>
                <c:pt idx="1">
                  <c:v>1.6E-2</c:v>
                </c:pt>
                <c:pt idx="2">
                  <c:v>7.0999999999999994E-2</c:v>
                </c:pt>
                <c:pt idx="3">
                  <c:v>0.14899999999999999</c:v>
                </c:pt>
                <c:pt idx="4">
                  <c:v>0.17499999999999999</c:v>
                </c:pt>
                <c:pt idx="5">
                  <c:v>0.159</c:v>
                </c:pt>
                <c:pt idx="6">
                  <c:v>0.129</c:v>
                </c:pt>
                <c:pt idx="7">
                  <c:v>0.30099999999999999</c:v>
                </c:pt>
              </c:numCache>
            </c:numRef>
          </c:val>
        </c:ser>
        <c:dLbls>
          <c:showLegendKey val="0"/>
          <c:showVal val="0"/>
          <c:showCatName val="0"/>
          <c:showSerName val="0"/>
          <c:showPercent val="0"/>
          <c:showBubbleSize val="0"/>
        </c:dLbls>
        <c:gapWidth val="219"/>
        <c:overlap val="-27"/>
        <c:axId val="293882112"/>
        <c:axId val="293892096"/>
      </c:barChart>
      <c:catAx>
        <c:axId val="293882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3892096"/>
        <c:crosses val="autoZero"/>
        <c:auto val="1"/>
        <c:lblAlgn val="ctr"/>
        <c:lblOffset val="100"/>
        <c:noMultiLvlLbl val="0"/>
      </c:catAx>
      <c:valAx>
        <c:axId val="2938920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93882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6D532-431A-46AB-AFF5-653307777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37</cp:revision>
  <cp:lastPrinted>2012-03-15T10:36:00Z</cp:lastPrinted>
  <dcterms:created xsi:type="dcterms:W3CDTF">2017-01-23T22:21:00Z</dcterms:created>
  <dcterms:modified xsi:type="dcterms:W3CDTF">2017-02-06T21:20:00Z</dcterms:modified>
</cp:coreProperties>
</file>